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38BAE" w14:textId="5F99B3FF" w:rsidR="00486121" w:rsidRPr="003B4D01" w:rsidRDefault="00294BCD" w:rsidP="00486121">
      <w:pPr>
        <w:tabs>
          <w:tab w:val="right" w:pos="9360"/>
        </w:tabs>
        <w:contextualSpacing/>
      </w:pPr>
      <w:r>
        <w:rPr>
          <w:noProof/>
        </w:rPr>
        <w:drawing>
          <wp:inline distT="0" distB="0" distL="0" distR="0" wp14:anchorId="134C7725" wp14:editId="77837904">
            <wp:extent cx="2428875" cy="6000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8875" cy="600075"/>
                    </a:xfrm>
                    <a:prstGeom prst="rect">
                      <a:avLst/>
                    </a:prstGeom>
                    <a:noFill/>
                    <a:ln>
                      <a:noFill/>
                    </a:ln>
                  </pic:spPr>
                </pic:pic>
              </a:graphicData>
            </a:graphic>
          </wp:inline>
        </w:drawing>
      </w:r>
      <w:r w:rsidR="00486121">
        <w:rPr>
          <w:noProof/>
        </w:rPr>
        <w:tab/>
      </w:r>
    </w:p>
    <w:p w14:paraId="74A26B39" w14:textId="77777777" w:rsidR="004F656A" w:rsidRDefault="004F656A" w:rsidP="00901119">
      <w:pPr>
        <w:pStyle w:val="heading2garamond"/>
        <w:contextualSpacing/>
      </w:pPr>
      <w:bookmarkStart w:id="0" w:name="_GoBack"/>
      <w:bookmarkEnd w:id="0"/>
    </w:p>
    <w:p w14:paraId="15F861D2" w14:textId="77777777" w:rsidR="004F656A" w:rsidRDefault="004F656A" w:rsidP="00901119">
      <w:pPr>
        <w:pStyle w:val="heading2garamond"/>
        <w:contextualSpacing/>
      </w:pPr>
    </w:p>
    <w:p w14:paraId="74CD6F5B" w14:textId="77777777" w:rsidR="004F656A" w:rsidRDefault="004F656A" w:rsidP="00901119">
      <w:pPr>
        <w:pStyle w:val="heading2garamond"/>
        <w:contextualSpacing/>
      </w:pPr>
    </w:p>
    <w:p w14:paraId="0835ED7F" w14:textId="77777777" w:rsidR="004F656A" w:rsidRDefault="004F656A" w:rsidP="00901119">
      <w:pPr>
        <w:pStyle w:val="heading2garamond"/>
        <w:contextualSpacing/>
      </w:pPr>
    </w:p>
    <w:p w14:paraId="17E4E94C" w14:textId="77777777" w:rsidR="004F656A" w:rsidRDefault="004F656A" w:rsidP="00901119">
      <w:pPr>
        <w:pStyle w:val="heading2garamond"/>
        <w:contextualSpacing/>
      </w:pPr>
    </w:p>
    <w:p w14:paraId="43D6B903" w14:textId="77777777" w:rsidR="004F656A" w:rsidRDefault="004F656A" w:rsidP="00901119">
      <w:pPr>
        <w:pStyle w:val="heading2garamond"/>
        <w:contextualSpacing/>
      </w:pPr>
    </w:p>
    <w:p w14:paraId="1F848EF8" w14:textId="77777777" w:rsidR="004F656A" w:rsidRDefault="004F656A" w:rsidP="00901119">
      <w:pPr>
        <w:pStyle w:val="heading2garamond"/>
        <w:contextualSpacing/>
      </w:pPr>
    </w:p>
    <w:p w14:paraId="3B6D82A1" w14:textId="77777777" w:rsidR="004F656A" w:rsidRDefault="004F656A" w:rsidP="00901119">
      <w:pPr>
        <w:pStyle w:val="heading2garamond"/>
        <w:contextualSpacing/>
      </w:pPr>
    </w:p>
    <w:p w14:paraId="73393FB7" w14:textId="77777777" w:rsidR="004F656A" w:rsidRDefault="004F656A" w:rsidP="00901119">
      <w:pPr>
        <w:pStyle w:val="heading2garamond"/>
        <w:contextualSpacing/>
      </w:pPr>
    </w:p>
    <w:p w14:paraId="764E3887" w14:textId="77777777" w:rsidR="004F656A" w:rsidRDefault="004F656A" w:rsidP="00901119">
      <w:pPr>
        <w:pStyle w:val="heading2garamond"/>
        <w:contextualSpacing/>
      </w:pPr>
    </w:p>
    <w:p w14:paraId="31DB865C" w14:textId="5551A270" w:rsidR="002109FB" w:rsidRPr="002109FB" w:rsidRDefault="00C43E2D" w:rsidP="002109FB">
      <w:pPr>
        <w:pStyle w:val="heading2garamond"/>
        <w:contextualSpacing/>
        <w:jc w:val="center"/>
        <w:rPr>
          <w:color w:val="ED7D31"/>
          <w:sz w:val="44"/>
        </w:rPr>
      </w:pPr>
      <w:r>
        <w:rPr>
          <w:color w:val="ED7D31"/>
          <w:sz w:val="44"/>
        </w:rPr>
        <w:t xml:space="preserve">COVID Impact Survey – Week </w:t>
      </w:r>
      <w:r w:rsidR="000C0D00">
        <w:rPr>
          <w:color w:val="ED7D31"/>
          <w:sz w:val="44"/>
        </w:rPr>
        <w:t>2</w:t>
      </w:r>
    </w:p>
    <w:p w14:paraId="4DBE3FE1" w14:textId="198476E9" w:rsidR="002109FB" w:rsidRPr="002109FB" w:rsidRDefault="00C43E2D" w:rsidP="002109FB">
      <w:pPr>
        <w:pStyle w:val="heading2garamond"/>
        <w:contextualSpacing/>
        <w:jc w:val="center"/>
        <w:rPr>
          <w:color w:val="ED7D31"/>
          <w:sz w:val="44"/>
        </w:rPr>
      </w:pPr>
      <w:r>
        <w:rPr>
          <w:color w:val="ED7D31"/>
          <w:sz w:val="44"/>
        </w:rPr>
        <w:t>The Data Foundation</w:t>
      </w:r>
    </w:p>
    <w:p w14:paraId="16A56705" w14:textId="77777777" w:rsidR="002109FB" w:rsidRPr="002109FB" w:rsidRDefault="002109FB" w:rsidP="002109FB">
      <w:pPr>
        <w:pStyle w:val="heading2garamond"/>
        <w:contextualSpacing/>
        <w:jc w:val="center"/>
        <w:rPr>
          <w:color w:val="ED7D31"/>
          <w:sz w:val="36"/>
        </w:rPr>
      </w:pPr>
    </w:p>
    <w:p w14:paraId="626DDAD8" w14:textId="02A3B855" w:rsidR="002109FB" w:rsidRPr="002109FB" w:rsidRDefault="002109FB" w:rsidP="002109FB">
      <w:pPr>
        <w:pStyle w:val="heading2garamond"/>
        <w:contextualSpacing/>
        <w:jc w:val="center"/>
        <w:rPr>
          <w:color w:val="ED7D31"/>
          <w:sz w:val="36"/>
        </w:rPr>
      </w:pPr>
      <w:r w:rsidRPr="002109FB">
        <w:rPr>
          <w:color w:val="ED7D31"/>
          <w:sz w:val="36"/>
        </w:rPr>
        <w:t>field report</w:t>
      </w:r>
    </w:p>
    <w:p w14:paraId="2B717ADE" w14:textId="37D195C7" w:rsidR="002109FB" w:rsidRDefault="000C0D00" w:rsidP="002109FB">
      <w:pPr>
        <w:widowControl w:val="0"/>
        <w:autoSpaceDE w:val="0"/>
        <w:autoSpaceDN w:val="0"/>
        <w:adjustRightInd w:val="0"/>
        <w:contextualSpacing/>
        <w:jc w:val="center"/>
        <w:rPr>
          <w:rFonts w:cs="AGaramond-Regular"/>
          <w:sz w:val="32"/>
          <w:lang w:bidi="en-US"/>
        </w:rPr>
      </w:pPr>
      <w:r>
        <w:rPr>
          <w:rFonts w:cs="AGaramond-Regular"/>
          <w:sz w:val="32"/>
          <w:lang w:bidi="en-US"/>
        </w:rPr>
        <w:t>May 14</w:t>
      </w:r>
      <w:r w:rsidR="00C43E2D">
        <w:rPr>
          <w:rFonts w:cs="AGaramond-Regular"/>
          <w:sz w:val="32"/>
          <w:lang w:bidi="en-US"/>
        </w:rPr>
        <w:t>, 2020</w:t>
      </w:r>
    </w:p>
    <w:p w14:paraId="312682F2" w14:textId="5C557603" w:rsidR="00E960B8" w:rsidRDefault="00E960B8" w:rsidP="002109FB">
      <w:pPr>
        <w:widowControl w:val="0"/>
        <w:autoSpaceDE w:val="0"/>
        <w:autoSpaceDN w:val="0"/>
        <w:adjustRightInd w:val="0"/>
        <w:contextualSpacing/>
        <w:jc w:val="center"/>
      </w:pPr>
      <w:r>
        <w:rPr>
          <w:rFonts w:cs="AGaramond-Regular"/>
          <w:sz w:val="32"/>
          <w:lang w:bidi="en-US"/>
        </w:rPr>
        <w:t xml:space="preserve">(Revised </w:t>
      </w:r>
      <w:r w:rsidR="00F7689A">
        <w:rPr>
          <w:rFonts w:cs="AGaramond-Regular"/>
          <w:sz w:val="32"/>
          <w:lang w:bidi="en-US"/>
        </w:rPr>
        <w:t>June 12</w:t>
      </w:r>
      <w:r>
        <w:rPr>
          <w:rFonts w:cs="AGaramond-Regular"/>
          <w:sz w:val="32"/>
          <w:lang w:bidi="en-US"/>
        </w:rPr>
        <w:t>, 2020)</w:t>
      </w:r>
    </w:p>
    <w:p w14:paraId="3B836DCA" w14:textId="77777777" w:rsidR="002109FB" w:rsidRDefault="002109FB" w:rsidP="002109FB">
      <w:pPr>
        <w:pStyle w:val="heading2garamond"/>
        <w:contextualSpacing/>
      </w:pPr>
    </w:p>
    <w:p w14:paraId="3C17C1BD" w14:textId="77777777" w:rsidR="002109FB" w:rsidRDefault="002109FB" w:rsidP="002109FB">
      <w:pPr>
        <w:pStyle w:val="heading2garamond"/>
        <w:contextualSpacing/>
      </w:pPr>
    </w:p>
    <w:p w14:paraId="767043F4" w14:textId="77777777" w:rsidR="002109FB" w:rsidRDefault="002109FB" w:rsidP="002109FB">
      <w:pPr>
        <w:pStyle w:val="heading2garamond"/>
        <w:contextualSpacing/>
      </w:pPr>
    </w:p>
    <w:p w14:paraId="4BEBCEBE" w14:textId="77777777" w:rsidR="002109FB" w:rsidRDefault="002109FB" w:rsidP="002109FB">
      <w:pPr>
        <w:pStyle w:val="heading2garamond"/>
        <w:contextualSpacing/>
      </w:pPr>
    </w:p>
    <w:p w14:paraId="30672677" w14:textId="77777777" w:rsidR="002109FB" w:rsidRDefault="002109FB" w:rsidP="002109FB">
      <w:pPr>
        <w:pStyle w:val="heading2garamond"/>
        <w:contextualSpacing/>
      </w:pPr>
    </w:p>
    <w:p w14:paraId="003B7C1A" w14:textId="77777777" w:rsidR="002109FB" w:rsidRDefault="002109FB" w:rsidP="002109FB">
      <w:pPr>
        <w:pStyle w:val="heading2garamond"/>
        <w:contextualSpacing/>
      </w:pPr>
    </w:p>
    <w:p w14:paraId="05148EE5" w14:textId="77777777" w:rsidR="002109FB" w:rsidRDefault="002109FB" w:rsidP="002109FB">
      <w:pPr>
        <w:pStyle w:val="heading2garamond"/>
        <w:contextualSpacing/>
      </w:pPr>
    </w:p>
    <w:p w14:paraId="00BAA96F" w14:textId="77777777" w:rsidR="002109FB" w:rsidRDefault="002109FB" w:rsidP="002109FB">
      <w:pPr>
        <w:pStyle w:val="heading2garamond"/>
        <w:contextualSpacing/>
        <w:rPr>
          <w:color w:val="ED7D31"/>
        </w:rPr>
      </w:pPr>
    </w:p>
    <w:p w14:paraId="1402B8B1" w14:textId="77777777" w:rsidR="002109FB" w:rsidRDefault="002109FB" w:rsidP="002109FB">
      <w:pPr>
        <w:pStyle w:val="heading2garamond"/>
        <w:contextualSpacing/>
        <w:rPr>
          <w:color w:val="ED7D31"/>
        </w:rPr>
      </w:pPr>
    </w:p>
    <w:p w14:paraId="477415CA" w14:textId="77777777" w:rsidR="002109FB" w:rsidRDefault="002109FB" w:rsidP="002109FB">
      <w:pPr>
        <w:pStyle w:val="heading2garamond"/>
        <w:contextualSpacing/>
        <w:rPr>
          <w:color w:val="ED7D31"/>
        </w:rPr>
      </w:pPr>
    </w:p>
    <w:p w14:paraId="4B74D389" w14:textId="77777777" w:rsidR="002109FB" w:rsidRDefault="002109FB" w:rsidP="002109FB">
      <w:pPr>
        <w:pStyle w:val="heading2garamond"/>
        <w:contextualSpacing/>
        <w:rPr>
          <w:color w:val="ED7D31"/>
        </w:rPr>
      </w:pPr>
    </w:p>
    <w:p w14:paraId="5BE40310" w14:textId="77777777" w:rsidR="002109FB" w:rsidRDefault="002109FB" w:rsidP="002109FB">
      <w:pPr>
        <w:pStyle w:val="heading2garamond"/>
        <w:contextualSpacing/>
        <w:rPr>
          <w:color w:val="ED7D31"/>
        </w:rPr>
      </w:pPr>
    </w:p>
    <w:p w14:paraId="555663EA" w14:textId="77777777" w:rsidR="002109FB" w:rsidRDefault="002109FB" w:rsidP="002109FB">
      <w:pPr>
        <w:pStyle w:val="heading2garamond"/>
        <w:contextualSpacing/>
        <w:rPr>
          <w:color w:val="ED7D31"/>
        </w:rPr>
      </w:pPr>
    </w:p>
    <w:p w14:paraId="6E43DF72" w14:textId="77777777" w:rsidR="002109FB" w:rsidRDefault="002109FB" w:rsidP="002109FB">
      <w:pPr>
        <w:pStyle w:val="heading2garamond"/>
        <w:contextualSpacing/>
        <w:rPr>
          <w:color w:val="ED7D31"/>
        </w:rPr>
      </w:pPr>
    </w:p>
    <w:p w14:paraId="3CE017A5" w14:textId="77777777" w:rsidR="002109FB" w:rsidRDefault="002109FB" w:rsidP="002109FB">
      <w:pPr>
        <w:pStyle w:val="heading2garamond"/>
        <w:contextualSpacing/>
        <w:rPr>
          <w:color w:val="ED7D31"/>
        </w:rPr>
      </w:pPr>
    </w:p>
    <w:p w14:paraId="7BF7D8E6" w14:textId="77777777" w:rsidR="002109FB" w:rsidRDefault="002109FB" w:rsidP="002109FB">
      <w:pPr>
        <w:pStyle w:val="heading2garamond"/>
        <w:contextualSpacing/>
        <w:rPr>
          <w:color w:val="ED7D31"/>
        </w:rPr>
      </w:pPr>
    </w:p>
    <w:p w14:paraId="6E48E617" w14:textId="77777777" w:rsidR="002109FB" w:rsidRDefault="002109FB" w:rsidP="002109FB">
      <w:pPr>
        <w:pStyle w:val="heading2garamond"/>
        <w:contextualSpacing/>
        <w:rPr>
          <w:color w:val="ED7D31"/>
        </w:rPr>
      </w:pPr>
    </w:p>
    <w:p w14:paraId="70CEEBA6" w14:textId="011D54DB" w:rsidR="002A32DA" w:rsidRDefault="00B84A00" w:rsidP="00C43E2D">
      <w:pPr>
        <w:pStyle w:val="heading2garamond"/>
        <w:contextualSpacing/>
        <w:rPr>
          <w:caps w:val="0"/>
        </w:rPr>
      </w:pPr>
      <w:r>
        <w:rPr>
          <w:noProof/>
        </w:rPr>
        <w:drawing>
          <wp:anchor distT="0" distB="0" distL="114300" distR="114300" simplePos="0" relativeHeight="251659264" behindDoc="0" locked="0" layoutInCell="1" allowOverlap="1" wp14:anchorId="2A6A4ACC" wp14:editId="70A1D39A">
            <wp:simplePos x="0" y="0"/>
            <wp:positionH relativeFrom="margin">
              <wp:align>right</wp:align>
            </wp:positionH>
            <wp:positionV relativeFrom="paragraph">
              <wp:posOffset>8890</wp:posOffset>
            </wp:positionV>
            <wp:extent cx="2161725" cy="1400930"/>
            <wp:effectExtent l="0" t="0" r="0" b="8890"/>
            <wp:wrapNone/>
            <wp:docPr id="3" name="Picture 3" descr="cid:image003.png@01D3265D.F33EA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265D.F33EA7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61725" cy="1400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E2D">
        <w:rPr>
          <w:caps w:val="0"/>
        </w:rPr>
        <w:t xml:space="preserve"> </w:t>
      </w:r>
    </w:p>
    <w:p w14:paraId="4D332DD3" w14:textId="116EE4A8" w:rsidR="003C4CAA" w:rsidRDefault="002109FB" w:rsidP="003C4CAA">
      <w:pPr>
        <w:pStyle w:val="heading2garamond"/>
        <w:contextualSpacing/>
        <w:rPr>
          <w:b w:val="0"/>
          <w:caps w:val="0"/>
          <w:color w:val="auto"/>
        </w:rPr>
      </w:pPr>
      <w:r w:rsidRPr="002109FB">
        <w:rPr>
          <w:caps w:val="0"/>
          <w:color w:val="ED7D31"/>
        </w:rPr>
        <w:t>NORC Project Manager:</w:t>
      </w:r>
      <w:r>
        <w:rPr>
          <w:caps w:val="0"/>
        </w:rPr>
        <w:t xml:space="preserve"> </w:t>
      </w:r>
    </w:p>
    <w:p w14:paraId="24526B07" w14:textId="0D58258B" w:rsidR="008B7AEC" w:rsidRPr="00C43E2D" w:rsidRDefault="00C43E2D" w:rsidP="002109FB">
      <w:pPr>
        <w:pStyle w:val="heading2garamond"/>
        <w:contextualSpacing/>
        <w:rPr>
          <w:b w:val="0"/>
          <w:caps w:val="0"/>
          <w:color w:val="0563C1"/>
          <w:u w:val="single"/>
        </w:rPr>
      </w:pPr>
      <w:r>
        <w:rPr>
          <w:b w:val="0"/>
          <w:caps w:val="0"/>
          <w:color w:val="auto"/>
        </w:rPr>
        <w:t>Jennifer Benz</w:t>
      </w:r>
      <w:r w:rsidR="00F070ED" w:rsidRPr="00EF1AFB">
        <w:rPr>
          <w:b w:val="0"/>
          <w:caps w:val="0"/>
          <w:color w:val="auto"/>
        </w:rPr>
        <w:t xml:space="preserve"> |</w:t>
      </w:r>
      <w:r>
        <w:rPr>
          <w:b w:val="0"/>
          <w:caps w:val="0"/>
        </w:rPr>
        <w:t xml:space="preserve"> </w:t>
      </w:r>
      <w:hyperlink r:id="rId11" w:history="1">
        <w:r w:rsidRPr="00F64371">
          <w:rPr>
            <w:rStyle w:val="Hyperlink"/>
            <w:b w:val="0"/>
            <w:caps w:val="0"/>
          </w:rPr>
          <w:t>Benz-Jennifer@norc.org</w:t>
        </w:r>
      </w:hyperlink>
      <w:r>
        <w:rPr>
          <w:b w:val="0"/>
          <w:caps w:val="0"/>
        </w:rPr>
        <w:t xml:space="preserve"> </w:t>
      </w:r>
    </w:p>
    <w:p w14:paraId="0C0BA59F" w14:textId="1DA999E5" w:rsidR="002109FB" w:rsidRPr="002109FB" w:rsidRDefault="004F656A" w:rsidP="002109FB">
      <w:pPr>
        <w:pStyle w:val="Heading2"/>
        <w:rPr>
          <w:rStyle w:val="NORCCaption-Color"/>
          <w:rFonts w:ascii="Garamond" w:hAnsi="Garamond"/>
          <w:b/>
          <w:color w:val="ED7D31"/>
        </w:rPr>
      </w:pPr>
      <w:r>
        <w:br w:type="column"/>
      </w:r>
      <w:r w:rsidR="002109FB" w:rsidRPr="002109FB">
        <w:rPr>
          <w:rStyle w:val="NORCCaption-Color"/>
          <w:rFonts w:ascii="Garamond" w:hAnsi="Garamond"/>
          <w:b/>
          <w:color w:val="ED7D31"/>
        </w:rPr>
        <w:lastRenderedPageBreak/>
        <w:t>Study Introduction</w:t>
      </w:r>
    </w:p>
    <w:p w14:paraId="63933536" w14:textId="1A47DC6D" w:rsidR="002F26A9" w:rsidRDefault="002F26A9" w:rsidP="002F26A9">
      <w:r w:rsidRPr="00BA26A3">
        <w:t xml:space="preserve">The COVID-19 Household Impact Survey is a philanthropic effort to provide national and regional statistics about physical health, mental health, economic security, and social dynamics in the United States. </w:t>
      </w:r>
      <w:r>
        <w:t xml:space="preserve">The COVID Impact Survey is funded by the Data Foundation. NORC at the University of Chicago is conducting the survey. </w:t>
      </w:r>
    </w:p>
    <w:p w14:paraId="128CA2D7" w14:textId="77777777" w:rsidR="002F26A9" w:rsidRDefault="002F26A9" w:rsidP="002F26A9"/>
    <w:p w14:paraId="0AAC29AD" w14:textId="432B6FDF" w:rsidR="00006F63" w:rsidRDefault="002F26A9" w:rsidP="002F26A9">
      <w:r>
        <w:t>The survey is designed to provide weekly estimates of the U.S. adult household population nationwide and for 18 regional areas including 10 states (CA, CO, FL, LA, MN, MO, MT</w:t>
      </w:r>
      <w:r w:rsidR="00A5506B">
        <w:rPr>
          <w:rStyle w:val="FootnoteReference"/>
        </w:rPr>
        <w:footnoteReference w:id="1"/>
      </w:r>
      <w:r>
        <w:t xml:space="preserve">, NY, OR, TX) and 8 Metropolitan Statistical Areas (Atlanta, Baltimore, Birmingham, Chicago, Cleveland, Columbus, Phoenix, Pittsburgh). </w:t>
      </w:r>
    </w:p>
    <w:p w14:paraId="44168C8F" w14:textId="77777777" w:rsidR="00006F63" w:rsidRDefault="00006F63" w:rsidP="002F26A9"/>
    <w:p w14:paraId="216D4CAF" w14:textId="09C7766B" w:rsidR="002F26A9" w:rsidRDefault="002F26A9" w:rsidP="002F26A9">
      <w:r>
        <w:t xml:space="preserve">The questionnaire is available at: </w:t>
      </w:r>
      <w:hyperlink r:id="rId12" w:history="1">
        <w:r>
          <w:rPr>
            <w:rStyle w:val="Hyperlink"/>
          </w:rPr>
          <w:t>https://www.covid-impact.org/</w:t>
        </w:r>
      </w:hyperlink>
      <w:r>
        <w:t xml:space="preserve">. And for additional information on the study, please contact </w:t>
      </w:r>
      <w:hyperlink r:id="rId13" w:history="1">
        <w:r w:rsidRPr="00012C7D">
          <w:rPr>
            <w:rStyle w:val="Hyperlink"/>
          </w:rPr>
          <w:t>covidimpactsurvey@datafoundation.org</w:t>
        </w:r>
      </w:hyperlink>
      <w:r>
        <w:t xml:space="preserve">. </w:t>
      </w:r>
    </w:p>
    <w:p w14:paraId="0D287167" w14:textId="77777777" w:rsidR="002F26A9" w:rsidRDefault="002F26A9" w:rsidP="002109FB"/>
    <w:p w14:paraId="143D21C5" w14:textId="011BDDD2" w:rsidR="002A32DA" w:rsidRDefault="002F26A9" w:rsidP="002109FB">
      <w:r>
        <w:t xml:space="preserve">The study uses </w:t>
      </w:r>
      <w:r w:rsidR="002109FB">
        <w:t>NORC’s AmeriSpeak</w:t>
      </w:r>
      <w:r w:rsidR="00FA6E11">
        <w:t>®</w:t>
      </w:r>
      <w:r w:rsidR="002109FB">
        <w:t xml:space="preserve"> Panel </w:t>
      </w:r>
      <w:r w:rsidR="007A2AB7">
        <w:t xml:space="preserve">and an address based-sample (ABS) </w:t>
      </w:r>
      <w:r w:rsidR="002109FB">
        <w:t>for the sample source</w:t>
      </w:r>
      <w:r w:rsidR="007A2AB7">
        <w:t>s.</w:t>
      </w:r>
      <w:r>
        <w:t xml:space="preserve"> </w:t>
      </w:r>
    </w:p>
    <w:p w14:paraId="637785ED" w14:textId="2519664E" w:rsidR="002109FB" w:rsidRPr="004F656A" w:rsidRDefault="002109FB" w:rsidP="002109FB">
      <w:pPr>
        <w:pStyle w:val="Default"/>
        <w:rPr>
          <w:rFonts w:ascii="Garamond" w:hAnsi="Garamond"/>
        </w:rPr>
      </w:pPr>
      <w:r w:rsidRPr="004F656A">
        <w:rPr>
          <w:rFonts w:ascii="Garamond" w:hAnsi="Garamond"/>
          <w:sz w:val="22"/>
          <w:szCs w:val="22"/>
        </w:rPr>
        <w:t>For more detailed information on the Ame</w:t>
      </w:r>
      <w:r>
        <w:rPr>
          <w:rFonts w:ascii="Garamond" w:hAnsi="Garamond"/>
          <w:sz w:val="22"/>
          <w:szCs w:val="22"/>
        </w:rPr>
        <w:t>riSpeak panel recruitment and management methodology, please see the Appendix (</w:t>
      </w:r>
      <w:r w:rsidR="00FA6E11">
        <w:rPr>
          <w:rFonts w:ascii="Garamond" w:hAnsi="Garamond"/>
          <w:sz w:val="22"/>
          <w:szCs w:val="22"/>
        </w:rPr>
        <w:t>“</w:t>
      </w:r>
      <w:r>
        <w:rPr>
          <w:rFonts w:ascii="Garamond" w:hAnsi="Garamond"/>
          <w:sz w:val="22"/>
          <w:szCs w:val="22"/>
        </w:rPr>
        <w:t xml:space="preserve">Technical Notes </w:t>
      </w:r>
      <w:r w:rsidR="00FA6E11">
        <w:rPr>
          <w:rFonts w:ascii="Garamond" w:hAnsi="Garamond"/>
          <w:sz w:val="22"/>
          <w:szCs w:val="22"/>
        </w:rPr>
        <w:t>o</w:t>
      </w:r>
      <w:r>
        <w:rPr>
          <w:rFonts w:ascii="Garamond" w:hAnsi="Garamond"/>
          <w:sz w:val="22"/>
          <w:szCs w:val="22"/>
        </w:rPr>
        <w:t xml:space="preserve">n AmeriSpeak </w:t>
      </w:r>
      <w:r w:rsidRPr="00917379">
        <w:rPr>
          <w:rFonts w:ascii="Garamond" w:hAnsi="Garamond"/>
          <w:sz w:val="22"/>
          <w:szCs w:val="22"/>
        </w:rPr>
        <w:t>Methodology</w:t>
      </w:r>
      <w:r w:rsidR="00FA6E11">
        <w:rPr>
          <w:rFonts w:ascii="Garamond" w:hAnsi="Garamond"/>
          <w:sz w:val="22"/>
          <w:szCs w:val="22"/>
        </w:rPr>
        <w:t>”</w:t>
      </w:r>
      <w:r>
        <w:rPr>
          <w:rFonts w:ascii="Garamond" w:hAnsi="Garamond"/>
          <w:sz w:val="22"/>
          <w:szCs w:val="22"/>
        </w:rPr>
        <w:t>) attached to this Field Report</w:t>
      </w:r>
      <w:r w:rsidRPr="00917379">
        <w:rPr>
          <w:rFonts w:ascii="Garamond" w:hAnsi="Garamond"/>
          <w:b/>
          <w:sz w:val="22"/>
          <w:szCs w:val="22"/>
        </w:rPr>
        <w:t>.</w:t>
      </w:r>
    </w:p>
    <w:p w14:paraId="7B59CEEE" w14:textId="77777777" w:rsidR="002109FB" w:rsidRPr="002109FB" w:rsidRDefault="002109FB" w:rsidP="002109FB">
      <w:pPr>
        <w:pStyle w:val="Heading2"/>
        <w:rPr>
          <w:rStyle w:val="NORCCaption-Color"/>
          <w:rFonts w:ascii="Garamond" w:hAnsi="Garamond"/>
          <w:b/>
          <w:color w:val="ED7D31"/>
        </w:rPr>
      </w:pPr>
      <w:r w:rsidRPr="002109FB">
        <w:rPr>
          <w:rStyle w:val="NORCCaption-Color"/>
          <w:rFonts w:ascii="Garamond" w:hAnsi="Garamond"/>
          <w:b/>
          <w:color w:val="ED7D31"/>
        </w:rPr>
        <w:t>Study-specific details</w:t>
      </w:r>
    </w:p>
    <w:p w14:paraId="3F6467A3" w14:textId="77777777" w:rsidR="002109FB" w:rsidRPr="002109FB" w:rsidRDefault="002109FB" w:rsidP="002109FB">
      <w:pPr>
        <w:pStyle w:val="NORCBullet1"/>
        <w:ind w:left="360"/>
        <w:rPr>
          <w:rStyle w:val="NORCCaption-Color"/>
          <w:rFonts w:ascii="Garamond" w:hAnsi="Garamond"/>
          <w:color w:val="ED7D31"/>
        </w:rPr>
      </w:pPr>
      <w:r w:rsidRPr="002109FB">
        <w:rPr>
          <w:rStyle w:val="NORCCaption-Color"/>
          <w:rFonts w:ascii="Garamond" w:hAnsi="Garamond"/>
          <w:color w:val="ED7D31"/>
        </w:rPr>
        <w:t>Sampling</w:t>
      </w:r>
    </w:p>
    <w:p w14:paraId="0D6D479C" w14:textId="1FF8FD0C" w:rsidR="00182921" w:rsidRDefault="004D370D" w:rsidP="009F6716">
      <w:r w:rsidRPr="009F6716">
        <w:t>The survey sample tar</w:t>
      </w:r>
      <w:r w:rsidR="00D402B7" w:rsidRPr="009F6716">
        <w:t xml:space="preserve">geted </w:t>
      </w:r>
      <w:r w:rsidR="00182921">
        <w:t xml:space="preserve">two samples – </w:t>
      </w:r>
    </w:p>
    <w:p w14:paraId="7D241625" w14:textId="13A79027" w:rsidR="004D370D" w:rsidRPr="009F6716" w:rsidRDefault="00182921" w:rsidP="009F6716">
      <w:pPr>
        <w:pStyle w:val="ListParagraph"/>
        <w:numPr>
          <w:ilvl w:val="0"/>
          <w:numId w:val="4"/>
        </w:numPr>
        <w:ind w:left="360"/>
        <w:rPr>
          <w:rFonts w:ascii="Garamond" w:hAnsi="Garamond"/>
        </w:rPr>
      </w:pPr>
      <w:r>
        <w:rPr>
          <w:rFonts w:ascii="Garamond" w:hAnsi="Garamond"/>
        </w:rPr>
        <w:t xml:space="preserve">A nationally-representative sample of adults age 18 and older in the United States </w:t>
      </w:r>
    </w:p>
    <w:p w14:paraId="3248FAE3" w14:textId="232DF827" w:rsidR="00182921" w:rsidRPr="00182921" w:rsidRDefault="00182921" w:rsidP="00917C75">
      <w:pPr>
        <w:pStyle w:val="ListParagraph"/>
        <w:numPr>
          <w:ilvl w:val="0"/>
          <w:numId w:val="4"/>
        </w:numPr>
        <w:ind w:left="360"/>
        <w:rPr>
          <w:rFonts w:ascii="Garamond" w:hAnsi="Garamond"/>
        </w:rPr>
      </w:pPr>
      <w:r>
        <w:rPr>
          <w:rFonts w:ascii="Garamond" w:hAnsi="Garamond"/>
        </w:rPr>
        <w:t xml:space="preserve">A representative sample of adults </w:t>
      </w:r>
      <w:r w:rsidR="0007092D">
        <w:rPr>
          <w:rFonts w:ascii="Garamond" w:hAnsi="Garamond"/>
        </w:rPr>
        <w:t xml:space="preserve">age 18 and older </w:t>
      </w:r>
      <w:r>
        <w:rPr>
          <w:rFonts w:ascii="Garamond" w:hAnsi="Garamond"/>
        </w:rPr>
        <w:t xml:space="preserve">living in </w:t>
      </w:r>
      <w:r w:rsidR="002F26A9">
        <w:rPr>
          <w:rFonts w:ascii="Garamond" w:hAnsi="Garamond"/>
        </w:rPr>
        <w:t xml:space="preserve">each of </w:t>
      </w:r>
      <w:r>
        <w:rPr>
          <w:rFonts w:ascii="Garamond" w:hAnsi="Garamond"/>
        </w:rPr>
        <w:t>18 different geographic areas</w:t>
      </w:r>
      <w:r w:rsidR="002F26A9">
        <w:rPr>
          <w:rFonts w:ascii="Garamond" w:hAnsi="Garamond"/>
        </w:rPr>
        <w:t xml:space="preserve">. These include the states of </w:t>
      </w:r>
      <w:r>
        <w:rPr>
          <w:rFonts w:ascii="Garamond" w:hAnsi="Garamond"/>
        </w:rPr>
        <w:t xml:space="preserve">California; Colorado; Florida; Louisiana; Minnesota; Missouri; Montana; New York; Oregon; </w:t>
      </w:r>
      <w:r w:rsidR="002F26A9">
        <w:rPr>
          <w:rFonts w:ascii="Garamond" w:hAnsi="Garamond"/>
        </w:rPr>
        <w:t xml:space="preserve">and </w:t>
      </w:r>
      <w:r>
        <w:rPr>
          <w:rFonts w:ascii="Garamond" w:hAnsi="Garamond"/>
        </w:rPr>
        <w:t>Texas</w:t>
      </w:r>
      <w:r w:rsidR="002F26A9">
        <w:rPr>
          <w:rFonts w:ascii="Garamond" w:hAnsi="Garamond"/>
        </w:rPr>
        <w:t>.</w:t>
      </w:r>
      <w:r>
        <w:rPr>
          <w:rFonts w:ascii="Garamond" w:hAnsi="Garamond"/>
        </w:rPr>
        <w:t xml:space="preserve"> </w:t>
      </w:r>
      <w:r w:rsidR="002F26A9">
        <w:rPr>
          <w:rFonts w:ascii="Garamond" w:hAnsi="Garamond"/>
        </w:rPr>
        <w:t xml:space="preserve">And the following MSAs: </w:t>
      </w:r>
      <w:r w:rsidRPr="00182921">
        <w:rPr>
          <w:rFonts w:ascii="Garamond" w:hAnsi="Garamond"/>
        </w:rPr>
        <w:t>Atlanta-Sandy Springs-Alpharetta, Georgia</w:t>
      </w:r>
      <w:r>
        <w:rPr>
          <w:rFonts w:ascii="Garamond" w:hAnsi="Garamond"/>
        </w:rPr>
        <w:t xml:space="preserve">; </w:t>
      </w:r>
      <w:r w:rsidRPr="00182921">
        <w:rPr>
          <w:rFonts w:ascii="Garamond" w:hAnsi="Garamond"/>
        </w:rPr>
        <w:t>Baltimore-Columbia-Towson, Maryland</w:t>
      </w:r>
      <w:r>
        <w:rPr>
          <w:rFonts w:ascii="Garamond" w:hAnsi="Garamond"/>
        </w:rPr>
        <w:t xml:space="preserve">; </w:t>
      </w:r>
      <w:r w:rsidRPr="00182921">
        <w:rPr>
          <w:rFonts w:ascii="Garamond" w:hAnsi="Garamond"/>
        </w:rPr>
        <w:t>Birmingham-Hoover, Alabama</w:t>
      </w:r>
      <w:r>
        <w:rPr>
          <w:rFonts w:ascii="Garamond" w:hAnsi="Garamond"/>
        </w:rPr>
        <w:t xml:space="preserve">; </w:t>
      </w:r>
      <w:r w:rsidRPr="00182921">
        <w:rPr>
          <w:rFonts w:ascii="Garamond" w:hAnsi="Garamond"/>
        </w:rPr>
        <w:t>Chicago-Naperville-Elgin, Illinois-Indiana-Wisconsin</w:t>
      </w:r>
      <w:r>
        <w:rPr>
          <w:rFonts w:ascii="Garamond" w:hAnsi="Garamond"/>
        </w:rPr>
        <w:t>; C</w:t>
      </w:r>
      <w:r w:rsidRPr="00182921">
        <w:rPr>
          <w:rFonts w:ascii="Garamond" w:hAnsi="Garamond"/>
        </w:rPr>
        <w:t>leveland-Elyria, Ohio</w:t>
      </w:r>
      <w:r>
        <w:rPr>
          <w:rFonts w:ascii="Garamond" w:hAnsi="Garamond"/>
        </w:rPr>
        <w:t xml:space="preserve">; Columbus, Ohio; </w:t>
      </w:r>
      <w:r w:rsidRPr="00182921">
        <w:rPr>
          <w:rFonts w:ascii="Garamond" w:hAnsi="Garamond"/>
        </w:rPr>
        <w:t>Phoenix-Mesa-Chandler, Arizona</w:t>
      </w:r>
      <w:r>
        <w:rPr>
          <w:rFonts w:ascii="Garamond" w:hAnsi="Garamond"/>
        </w:rPr>
        <w:t xml:space="preserve">; </w:t>
      </w:r>
      <w:r w:rsidR="002F26A9">
        <w:rPr>
          <w:rFonts w:ascii="Garamond" w:hAnsi="Garamond"/>
        </w:rPr>
        <w:t xml:space="preserve">and </w:t>
      </w:r>
      <w:r w:rsidRPr="00182921">
        <w:rPr>
          <w:rFonts w:ascii="Garamond" w:hAnsi="Garamond"/>
        </w:rPr>
        <w:t>Pittsburgh, Pennsylvania</w:t>
      </w:r>
      <w:r>
        <w:rPr>
          <w:rFonts w:ascii="Garamond" w:hAnsi="Garamond"/>
        </w:rPr>
        <w:t>.</w:t>
      </w:r>
    </w:p>
    <w:p w14:paraId="1B2B9FEF" w14:textId="77777777" w:rsidR="004D370D" w:rsidRPr="009F6716" w:rsidRDefault="004D370D" w:rsidP="002109FB">
      <w:pPr>
        <w:rPr>
          <w:highlight w:val="yellow"/>
        </w:rPr>
      </w:pPr>
    </w:p>
    <w:p w14:paraId="65D8937E" w14:textId="409F2EFA" w:rsidR="00182921" w:rsidRPr="00182921" w:rsidRDefault="00182921" w:rsidP="00486121">
      <w:r>
        <w:t>For the AmeriSpeak sample, t</w:t>
      </w:r>
      <w:r w:rsidR="00486121" w:rsidRPr="00E8788B">
        <w:t xml:space="preserve">he sample for a specific study is selected from the AmeriSpeak </w:t>
      </w:r>
      <w:r w:rsidR="00FA6E11">
        <w:t>P</w:t>
      </w:r>
      <w:r w:rsidR="00486121" w:rsidRPr="00E8788B">
        <w:t>anel using sampling strata based on age, race/</w:t>
      </w:r>
      <w:r w:rsidR="00FA2E64">
        <w:t xml:space="preserve">Hispanic </w:t>
      </w:r>
      <w:r w:rsidR="00486121" w:rsidRPr="00E8788B">
        <w:t xml:space="preserve">ethnicity, education, and gender </w:t>
      </w:r>
      <w:r w:rsidR="00486121" w:rsidRPr="00196DC5">
        <w:t xml:space="preserve">(48 </w:t>
      </w:r>
      <w:r w:rsidR="00FA2E64">
        <w:t xml:space="preserve">sampling </w:t>
      </w:r>
      <w:r w:rsidR="00486121" w:rsidRPr="00196DC5">
        <w:t>strata in total)</w:t>
      </w:r>
      <w:r>
        <w:t xml:space="preserve">. </w:t>
      </w:r>
      <w:r w:rsidR="00486121" w:rsidRPr="00196DC5">
        <w:t>The size of the selected sample per sampling stratum is determined by the population distribution for each stratum</w:t>
      </w:r>
      <w:r>
        <w:t xml:space="preserve">. </w:t>
      </w:r>
      <w:r w:rsidR="00486121" w:rsidRPr="00196DC5">
        <w:t>In addition,</w:t>
      </w:r>
      <w:r w:rsidR="00486121" w:rsidRPr="00E8788B">
        <w:t xml:space="preserve"> sample selection takes into account expected differential survey completion rates by demographic groups so that the set of panel members with a completed intervie</w:t>
      </w:r>
      <w:r w:rsidR="00486121" w:rsidRPr="008C3D63">
        <w:t>w for a study is a representative sample of the target population</w:t>
      </w:r>
      <w:r>
        <w:t xml:space="preserve">. </w:t>
      </w:r>
      <w:r w:rsidR="00486121" w:rsidRPr="00196DC5">
        <w:t>If panel household has one more than one active adult panel member, only one adult in the household is eligible for selection (random within-household sampling)</w:t>
      </w:r>
      <w:r>
        <w:t xml:space="preserve">. </w:t>
      </w:r>
      <w:r w:rsidR="00486121">
        <w:t>Panelists selected for an AmeriSpeak study earlier in the business week are not eligible for sample selection until the following business week.</w:t>
      </w:r>
      <w:r w:rsidR="00486121" w:rsidRPr="00196DC5">
        <w:t xml:space="preserve"> </w:t>
      </w:r>
    </w:p>
    <w:p w14:paraId="6BC4FBC9" w14:textId="77777777" w:rsidR="00486121" w:rsidRDefault="00486121" w:rsidP="00486121"/>
    <w:p w14:paraId="7EFC36B1" w14:textId="059FD220" w:rsidR="002109FB" w:rsidRDefault="002109FB" w:rsidP="002109FB">
      <w:r w:rsidRPr="00FA0C96">
        <w:t xml:space="preserve">For technical information about the AmeriSpeak </w:t>
      </w:r>
      <w:r w:rsidR="00FA6E11">
        <w:t>P</w:t>
      </w:r>
      <w:r w:rsidRPr="00FA0C96">
        <w:t xml:space="preserve">anel, including recruitment process and panel management policies, please see </w:t>
      </w:r>
      <w:r>
        <w:t xml:space="preserve">the </w:t>
      </w:r>
      <w:r w:rsidRPr="00FA0C96">
        <w:t>Appendix.</w:t>
      </w:r>
    </w:p>
    <w:p w14:paraId="35D9FD5F" w14:textId="77777777" w:rsidR="00182921" w:rsidRDefault="00182921" w:rsidP="002109FB"/>
    <w:p w14:paraId="4477986E" w14:textId="67DBDC72" w:rsidR="002F26A9" w:rsidRDefault="00182921" w:rsidP="002F26A9">
      <w:r>
        <w:t xml:space="preserve">For the ABS sample, </w:t>
      </w:r>
      <w:r w:rsidR="002F26A9">
        <w:t xml:space="preserve">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Delivery Sequence File, and some newly constructed dwellings. Addresses are stratified by the Census propensity to respond metric </w:t>
      </w:r>
      <w:r w:rsidR="0007092D">
        <w:t>into</w:t>
      </w:r>
      <w:r w:rsidR="0007092D" w:rsidRPr="0007092D">
        <w:t xml:space="preserve"> three strata per geographic area: </w:t>
      </w:r>
      <w:r w:rsidR="0007092D">
        <w:t>1</w:t>
      </w:r>
      <w:r w:rsidR="0007092D" w:rsidRPr="0007092D">
        <w:rPr>
          <w:vertAlign w:val="superscript"/>
        </w:rPr>
        <w:t>st</w:t>
      </w:r>
      <w:r w:rsidR="0007092D">
        <w:t>-19</w:t>
      </w:r>
      <w:r w:rsidR="0007092D" w:rsidRPr="0007092D">
        <w:rPr>
          <w:vertAlign w:val="superscript"/>
        </w:rPr>
        <w:t>th</w:t>
      </w:r>
      <w:r w:rsidR="0007092D" w:rsidRPr="0007092D">
        <w:t xml:space="preserve">, </w:t>
      </w:r>
      <w:r w:rsidR="0007092D">
        <w:t>20</w:t>
      </w:r>
      <w:r w:rsidR="0007092D" w:rsidRPr="0007092D">
        <w:rPr>
          <w:vertAlign w:val="superscript"/>
        </w:rPr>
        <w:t>th</w:t>
      </w:r>
      <w:r w:rsidR="0007092D">
        <w:t xml:space="preserve"> to 80</w:t>
      </w:r>
      <w:r w:rsidR="0007092D" w:rsidRPr="0007092D">
        <w:rPr>
          <w:vertAlign w:val="superscript"/>
        </w:rPr>
        <w:t>th</w:t>
      </w:r>
      <w:r w:rsidR="0007092D">
        <w:t>, and 81</w:t>
      </w:r>
      <w:r w:rsidR="0007092D" w:rsidRPr="0007092D">
        <w:rPr>
          <w:vertAlign w:val="superscript"/>
        </w:rPr>
        <w:t>st</w:t>
      </w:r>
      <w:r w:rsidR="0007092D">
        <w:t xml:space="preserve"> to 100</w:t>
      </w:r>
      <w:r w:rsidR="0007092D" w:rsidRPr="0007092D">
        <w:rPr>
          <w:vertAlign w:val="superscript"/>
        </w:rPr>
        <w:t>th</w:t>
      </w:r>
      <w:r w:rsidR="0007092D">
        <w:t xml:space="preserve"> </w:t>
      </w:r>
      <w:r w:rsidR="00A761D1">
        <w:t>percentiles</w:t>
      </w:r>
      <w:r w:rsidR="0007092D" w:rsidRPr="0007092D">
        <w:t xml:space="preserve">. Sampling rates are adjusted for each based on expected response by group. </w:t>
      </w:r>
      <w:r w:rsidR="0007092D">
        <w:t>Addresses are</w:t>
      </w:r>
      <w:r w:rsidR="002F26A9">
        <w:t xml:space="preserve"> </w:t>
      </w:r>
      <w:r w:rsidR="002F26A9">
        <w:lastRenderedPageBreak/>
        <w:t xml:space="preserve">then randomly selected within each target region. </w:t>
      </w:r>
      <w:r w:rsidR="002F26A9" w:rsidRPr="0028553D">
        <w:t>There is no within household selection for households with multiple adults.</w:t>
      </w:r>
      <w:r w:rsidR="002F26A9">
        <w:t xml:space="preserve"> </w:t>
      </w:r>
      <w:r w:rsidR="0007092D">
        <w:t>MSAs were defined using the August 2019 boundaries.</w:t>
      </w:r>
    </w:p>
    <w:p w14:paraId="06D9E31B" w14:textId="6FEA421F" w:rsidR="00182921" w:rsidRPr="00FA0C96" w:rsidRDefault="00182921" w:rsidP="002109FB"/>
    <w:p w14:paraId="03123B17" w14:textId="085352AB" w:rsidR="00006F63" w:rsidRDefault="00006F63" w:rsidP="00006F63">
      <w:pPr>
        <w:pStyle w:val="NORCBullet1"/>
        <w:ind w:left="360"/>
        <w:rPr>
          <w:rStyle w:val="NORCCaption-Color"/>
          <w:rFonts w:ascii="Garamond" w:hAnsi="Garamond"/>
          <w:color w:val="ED7D31"/>
        </w:rPr>
      </w:pPr>
      <w:r>
        <w:rPr>
          <w:rStyle w:val="NORCCaption-Color"/>
          <w:rFonts w:ascii="Garamond" w:hAnsi="Garamond"/>
          <w:color w:val="ED7D31"/>
        </w:rPr>
        <w:t>Field Procedures</w:t>
      </w:r>
    </w:p>
    <w:p w14:paraId="65B00D39" w14:textId="06CACB1A" w:rsidR="00006F63" w:rsidRDefault="00006F63" w:rsidP="004954C2">
      <w:pPr>
        <w:pStyle w:val="NORCBullet1"/>
        <w:ind w:left="0" w:firstLine="0"/>
        <w:rPr>
          <w:rStyle w:val="NORCCaption-Color"/>
          <w:rFonts w:ascii="Garamond" w:hAnsi="Garamond"/>
          <w:b w:val="0"/>
          <w:color w:val="auto"/>
        </w:rPr>
      </w:pPr>
      <w:r>
        <w:rPr>
          <w:rStyle w:val="NORCCaption-Color"/>
          <w:rFonts w:ascii="Garamond" w:hAnsi="Garamond"/>
          <w:b w:val="0"/>
          <w:color w:val="auto"/>
        </w:rPr>
        <w:t xml:space="preserve">The survey field period was </w:t>
      </w:r>
      <w:r w:rsidR="000C0D00">
        <w:rPr>
          <w:rStyle w:val="NORCCaption-Color"/>
          <w:rFonts w:ascii="Garamond" w:hAnsi="Garamond"/>
          <w:b w:val="0"/>
          <w:color w:val="auto"/>
        </w:rPr>
        <w:t>May 4-10</w:t>
      </w:r>
      <w:r w:rsidRPr="00006F63">
        <w:rPr>
          <w:rStyle w:val="NORCCaption-Color"/>
          <w:rFonts w:ascii="Garamond" w:hAnsi="Garamond"/>
          <w:b w:val="0"/>
          <w:color w:val="auto"/>
        </w:rPr>
        <w:t>, 2020</w:t>
      </w:r>
      <w:r w:rsidR="004954C2">
        <w:rPr>
          <w:rStyle w:val="NORCCaption-Color"/>
          <w:rFonts w:ascii="Garamond" w:hAnsi="Garamond"/>
          <w:b w:val="0"/>
          <w:color w:val="auto"/>
        </w:rPr>
        <w:t xml:space="preserve"> for all samples except MT. Due to an error in mail processing, the MT field period was delayed and data were collected May 8-17, 2020. </w:t>
      </w:r>
    </w:p>
    <w:p w14:paraId="6EB7003C" w14:textId="77777777" w:rsidR="004954C2" w:rsidRDefault="004954C2" w:rsidP="00006F63"/>
    <w:p w14:paraId="3B5EE8E0" w14:textId="29B9037C" w:rsidR="000469FD" w:rsidRDefault="000469FD" w:rsidP="00006F63">
      <w:r>
        <w:t>Sampled AmeriSpeak respondents are invited to complete the survey through their member portal or through an outbound telephone call from an NORC interviewer. Panel members may complete the survey online or by telephone, depending on panelist preference. Interviews are conducted in English and Spanish. Panelists are offered a small monetary incentive for completing the survey.</w:t>
      </w:r>
    </w:p>
    <w:p w14:paraId="6AF96429" w14:textId="77777777" w:rsidR="000469FD" w:rsidRDefault="000469FD" w:rsidP="00006F63"/>
    <w:p w14:paraId="550A29ED" w14:textId="3245BF6F" w:rsidR="00006F63" w:rsidRDefault="00006F63" w:rsidP="00006F63">
      <w:r>
        <w:t>Data for the regional estimates are collected using a</w:t>
      </w:r>
      <w:r w:rsidR="0007092D">
        <w:t xml:space="preserve"> multi-mode</w:t>
      </w:r>
      <w:r>
        <w:t xml:space="preserve"> ABS approach that allows residents of each area to complete the interview via web or with an NORC telephone interviewer. All sampled households are mailed a postcard inviting them to complete the survey either online using a unique PIN or via telephone by calling a toll-free number</w:t>
      </w:r>
      <w:r w:rsidR="00D23C2B">
        <w:t xml:space="preserve"> with PIN confirmation</w:t>
      </w:r>
      <w:r>
        <w:t xml:space="preserve">. Postcards are addressed to: [CITY] HOUSEHOLD. </w:t>
      </w:r>
      <w:r w:rsidR="000469FD">
        <w:t>Interviews are conducted in English and Spanish. Respondents are offered a small monetary incentive for completing the survey.</w:t>
      </w:r>
    </w:p>
    <w:p w14:paraId="5592FD74" w14:textId="77777777" w:rsidR="00006F63" w:rsidRDefault="00006F63" w:rsidP="002109FB">
      <w:pPr>
        <w:pStyle w:val="NORCBullet2"/>
        <w:numPr>
          <w:ilvl w:val="0"/>
          <w:numId w:val="0"/>
        </w:numPr>
        <w:rPr>
          <w:b/>
          <w:color w:val="ED7D31"/>
          <w:sz w:val="22"/>
        </w:rPr>
      </w:pPr>
    </w:p>
    <w:p w14:paraId="2B43F75A" w14:textId="1853DD81" w:rsidR="002109FB" w:rsidRPr="0028553D" w:rsidRDefault="002109FB" w:rsidP="002109FB">
      <w:pPr>
        <w:pStyle w:val="NORCBullet2"/>
        <w:numPr>
          <w:ilvl w:val="0"/>
          <w:numId w:val="0"/>
        </w:numPr>
        <w:rPr>
          <w:b/>
          <w:color w:val="ED7D31"/>
          <w:sz w:val="22"/>
        </w:rPr>
      </w:pPr>
      <w:r w:rsidRPr="0028553D">
        <w:rPr>
          <w:b/>
          <w:color w:val="ED7D31"/>
          <w:sz w:val="22"/>
        </w:rPr>
        <w:t>Survey Completion Rates</w:t>
      </w:r>
    </w:p>
    <w:p w14:paraId="3A8EAC7E" w14:textId="595FCE39" w:rsidR="00AF2DD6" w:rsidRDefault="002109FB" w:rsidP="002109FB">
      <w:pPr>
        <w:pStyle w:val="ListParagraph"/>
        <w:ind w:left="0"/>
        <w:rPr>
          <w:rFonts w:ascii="Garamond" w:hAnsi="Garamond"/>
        </w:rPr>
      </w:pPr>
      <w:r>
        <w:rPr>
          <w:rFonts w:ascii="Garamond" w:hAnsi="Garamond"/>
        </w:rPr>
        <w:t>The</w:t>
      </w:r>
      <w:r w:rsidR="00AF2DD6">
        <w:rPr>
          <w:rFonts w:ascii="Garamond" w:hAnsi="Garamond"/>
        </w:rPr>
        <w:t xml:space="preserve"> screening and main interview</w:t>
      </w:r>
      <w:r>
        <w:rPr>
          <w:rFonts w:ascii="Garamond" w:hAnsi="Garamond"/>
        </w:rPr>
        <w:t xml:space="preserve"> </w:t>
      </w:r>
      <w:r w:rsidR="00AF2DD6">
        <w:rPr>
          <w:rFonts w:ascii="Garamond" w:hAnsi="Garamond"/>
        </w:rPr>
        <w:t xml:space="preserve">stages of </w:t>
      </w:r>
      <w:r>
        <w:rPr>
          <w:rFonts w:ascii="Garamond" w:hAnsi="Garamond"/>
        </w:rPr>
        <w:t>data collection w</w:t>
      </w:r>
      <w:r w:rsidR="00AF2DD6">
        <w:rPr>
          <w:rFonts w:ascii="Garamond" w:hAnsi="Garamond"/>
        </w:rPr>
        <w:t>ere</w:t>
      </w:r>
      <w:r>
        <w:rPr>
          <w:rFonts w:ascii="Garamond" w:hAnsi="Garamond"/>
        </w:rPr>
        <w:t xml:space="preserve"> conducted during a single survey session</w:t>
      </w:r>
      <w:r w:rsidR="00AF2DD6">
        <w:rPr>
          <w:rFonts w:ascii="Garamond" w:hAnsi="Garamond"/>
        </w:rPr>
        <w:t xml:space="preserve"> for the respo</w:t>
      </w:r>
      <w:r w:rsidR="008B7AEC">
        <w:rPr>
          <w:rFonts w:ascii="Garamond" w:hAnsi="Garamond"/>
        </w:rPr>
        <w:t>n</w:t>
      </w:r>
      <w:r w:rsidR="00AF2DD6">
        <w:rPr>
          <w:rFonts w:ascii="Garamond" w:hAnsi="Garamond"/>
        </w:rPr>
        <w:t>dents</w:t>
      </w:r>
      <w:r w:rsidR="00182921">
        <w:rPr>
          <w:rFonts w:ascii="Garamond" w:hAnsi="Garamond"/>
        </w:rPr>
        <w:t xml:space="preserve">. </w:t>
      </w:r>
      <w:r>
        <w:rPr>
          <w:rFonts w:ascii="Garamond" w:hAnsi="Garamond"/>
        </w:rPr>
        <w:t xml:space="preserve">There was a screening stage to identify </w:t>
      </w:r>
      <w:r w:rsidR="006D0EFA">
        <w:rPr>
          <w:rFonts w:ascii="Garamond" w:hAnsi="Garamond"/>
        </w:rPr>
        <w:t>qualified and eligible panelist</w:t>
      </w:r>
      <w:r w:rsidR="00AF2DD6">
        <w:rPr>
          <w:rFonts w:ascii="Garamond" w:hAnsi="Garamond"/>
        </w:rPr>
        <w:t>s</w:t>
      </w:r>
      <w:r w:rsidR="00182921">
        <w:rPr>
          <w:rFonts w:ascii="Garamond" w:hAnsi="Garamond"/>
        </w:rPr>
        <w:t xml:space="preserve">. </w:t>
      </w:r>
      <w:r>
        <w:rPr>
          <w:rFonts w:ascii="Garamond" w:hAnsi="Garamond"/>
        </w:rPr>
        <w:t>These are the eligible respondents qualified to participate in the second stage, which is the main study interview</w:t>
      </w:r>
      <w:r w:rsidR="00182921">
        <w:rPr>
          <w:rFonts w:ascii="Garamond" w:hAnsi="Garamond"/>
        </w:rPr>
        <w:t>.</w:t>
      </w:r>
      <w:r w:rsidR="002F26A9">
        <w:rPr>
          <w:rFonts w:ascii="Garamond" w:hAnsi="Garamond"/>
        </w:rPr>
        <w:t xml:space="preserve"> For this study, eligibility screening included confirmation that the respondent was an adult</w:t>
      </w:r>
      <w:r w:rsidR="0007092D">
        <w:rPr>
          <w:rFonts w:ascii="Garamond" w:hAnsi="Garamond"/>
        </w:rPr>
        <w:t xml:space="preserve"> based on panel data for AmeriSpeak or in-field screening for ABS</w:t>
      </w:r>
      <w:r w:rsidR="002F26A9">
        <w:rPr>
          <w:rFonts w:ascii="Garamond" w:hAnsi="Garamond"/>
        </w:rPr>
        <w:t xml:space="preserve">. </w:t>
      </w:r>
      <w:r w:rsidR="00182921">
        <w:rPr>
          <w:rFonts w:ascii="Garamond" w:hAnsi="Garamond"/>
        </w:rPr>
        <w:t xml:space="preserve"> </w:t>
      </w:r>
    </w:p>
    <w:p w14:paraId="49C176DE" w14:textId="77777777" w:rsidR="002109FB" w:rsidRDefault="002109FB" w:rsidP="002109FB">
      <w:pPr>
        <w:pStyle w:val="ListParagraph"/>
        <w:ind w:left="0"/>
        <w:rPr>
          <w:rFonts w:ascii="Garamond" w:hAnsi="Garamond"/>
        </w:rPr>
      </w:pPr>
    </w:p>
    <w:p w14:paraId="1DF9EE54" w14:textId="77777777" w:rsidR="002109FB" w:rsidRDefault="002109FB" w:rsidP="002109FB">
      <w:pPr>
        <w:pStyle w:val="ListParagraph"/>
        <w:ind w:left="0"/>
        <w:rPr>
          <w:rFonts w:ascii="Garamond" w:hAnsi="Garamond"/>
        </w:rPr>
      </w:pPr>
      <w:r>
        <w:rPr>
          <w:rFonts w:ascii="Garamond" w:hAnsi="Garamond"/>
        </w:rPr>
        <w:t>Respondents who answered the screener, regardless of eligibility, are considered a screener complete.</w:t>
      </w:r>
    </w:p>
    <w:p w14:paraId="1838D187" w14:textId="4AF96799" w:rsidR="002109FB" w:rsidRDefault="002109FB" w:rsidP="002109FB">
      <w:pPr>
        <w:pStyle w:val="ListParagraph"/>
        <w:ind w:left="0"/>
        <w:rPr>
          <w:rFonts w:ascii="Garamond" w:hAnsi="Garamond"/>
        </w:rPr>
      </w:pPr>
      <w:r w:rsidRPr="00C04340">
        <w:rPr>
          <w:rFonts w:ascii="Garamond" w:hAnsi="Garamond"/>
        </w:rPr>
        <w:t>Respondents who were determined to be eligible for the study, based on the screener, then completed the survey are considered a survey complete</w:t>
      </w:r>
      <w:r w:rsidR="00182921" w:rsidRPr="00C04340">
        <w:rPr>
          <w:rFonts w:ascii="Garamond" w:hAnsi="Garamond"/>
        </w:rPr>
        <w:t xml:space="preserve">. </w:t>
      </w:r>
      <w:r w:rsidR="00975E02">
        <w:rPr>
          <w:rFonts w:ascii="Garamond" w:hAnsi="Garamond"/>
        </w:rPr>
        <w:t xml:space="preserve">Data are also reviewed for completeness. Cases that skip more than 50% of the questions shown, </w:t>
      </w:r>
      <w:proofErr w:type="spellStart"/>
      <w:r w:rsidR="00975E02">
        <w:rPr>
          <w:rFonts w:ascii="Garamond" w:hAnsi="Garamond"/>
        </w:rPr>
        <w:t>straightline</w:t>
      </w:r>
      <w:proofErr w:type="spellEnd"/>
      <w:r w:rsidR="00975E02">
        <w:rPr>
          <w:rFonts w:ascii="Garamond" w:hAnsi="Garamond"/>
        </w:rPr>
        <w:t xml:space="preserve"> all grid questions shows, and/or complete the web survey in less than one-third of the median single-session web interview length are recoded as partial completes and removed from the data set prior to weighting. </w:t>
      </w:r>
      <w:r w:rsidRPr="00C04340">
        <w:rPr>
          <w:rFonts w:ascii="Garamond" w:hAnsi="Garamond"/>
        </w:rPr>
        <w:t>The</w:t>
      </w:r>
      <w:r>
        <w:rPr>
          <w:rFonts w:ascii="Garamond" w:hAnsi="Garamond"/>
        </w:rPr>
        <w:t xml:space="preserve"> summary statistics on sample performance are shown below.</w:t>
      </w:r>
      <w:r w:rsidR="008C37F9">
        <w:rPr>
          <w:rFonts w:ascii="Garamond" w:hAnsi="Garamond"/>
        </w:rPr>
        <w:t xml:space="preserve"> </w:t>
      </w:r>
    </w:p>
    <w:p w14:paraId="56CAE6AF" w14:textId="77777777" w:rsidR="002109FB" w:rsidRDefault="002109FB" w:rsidP="002109FB">
      <w:pPr>
        <w:pStyle w:val="ListParagraph"/>
        <w:ind w:left="0"/>
        <w:jc w:val="center"/>
        <w:rPr>
          <w:rFonts w:ascii="Garamond" w:hAnsi="Garamond"/>
          <w:b/>
          <w:color w:val="ED7D31"/>
        </w:rPr>
      </w:pPr>
    </w:p>
    <w:p w14:paraId="41009BB8" w14:textId="5801A77E" w:rsidR="002109FB" w:rsidRPr="002109FB" w:rsidRDefault="00006F63" w:rsidP="002109FB">
      <w:pPr>
        <w:pStyle w:val="ListParagraph"/>
        <w:ind w:left="0"/>
        <w:jc w:val="center"/>
        <w:rPr>
          <w:rFonts w:ascii="Garamond" w:hAnsi="Garamond"/>
          <w:b/>
          <w:color w:val="ED7D31"/>
        </w:rPr>
      </w:pPr>
      <w:r>
        <w:rPr>
          <w:rFonts w:ascii="Garamond" w:hAnsi="Garamond"/>
          <w:b/>
          <w:color w:val="ED7D31"/>
        </w:rPr>
        <w:t xml:space="preserve">AmeriSpeak </w:t>
      </w:r>
      <w:r w:rsidR="002109FB" w:rsidRPr="002109FB">
        <w:rPr>
          <w:rFonts w:ascii="Garamond" w:hAnsi="Garamond"/>
          <w:b/>
          <w:color w:val="ED7D31"/>
        </w:rPr>
        <w:t>Sample Performance Summary</w:t>
      </w:r>
    </w:p>
    <w:tbl>
      <w:tblPr>
        <w:tblStyle w:val="TableGrid"/>
        <w:tblpPr w:leftFromText="180" w:rightFromText="180" w:vertAnchor="text" w:horzAnchor="margin" w:tblpXSpec="center" w:tblpY="157"/>
        <w:tblW w:w="11326" w:type="dxa"/>
        <w:tblLook w:val="04A0" w:firstRow="1" w:lastRow="0" w:firstColumn="1" w:lastColumn="0" w:noHBand="0" w:noVBand="1"/>
      </w:tblPr>
      <w:tblGrid>
        <w:gridCol w:w="1557"/>
        <w:gridCol w:w="1142"/>
        <w:gridCol w:w="1177"/>
        <w:gridCol w:w="1022"/>
        <w:gridCol w:w="1016"/>
        <w:gridCol w:w="1134"/>
        <w:gridCol w:w="1105"/>
        <w:gridCol w:w="1112"/>
        <w:gridCol w:w="1180"/>
        <w:gridCol w:w="881"/>
      </w:tblGrid>
      <w:tr w:rsidR="00364E0A" w:rsidRPr="0028553D" w14:paraId="0FE77F75" w14:textId="5DD1D2EB" w:rsidTr="0098676A">
        <w:trPr>
          <w:trHeight w:val="893"/>
        </w:trPr>
        <w:tc>
          <w:tcPr>
            <w:tcW w:w="0" w:type="auto"/>
            <w:vAlign w:val="bottom"/>
          </w:tcPr>
          <w:p w14:paraId="4F62BB02" w14:textId="719B2983" w:rsidR="00364E0A" w:rsidRPr="0028553D" w:rsidRDefault="00364E0A" w:rsidP="00CB2C90">
            <w:pPr>
              <w:pStyle w:val="ListParagraph"/>
              <w:ind w:left="0"/>
              <w:rPr>
                <w:rFonts w:ascii="Garamond" w:hAnsi="Garamond"/>
                <w:sz w:val="20"/>
              </w:rPr>
            </w:pPr>
            <w:r w:rsidRPr="0028553D">
              <w:rPr>
                <w:rFonts w:ascii="Garamond" w:hAnsi="Garamond"/>
                <w:sz w:val="20"/>
              </w:rPr>
              <w:t>Sampled/Invited Panelists</w:t>
            </w:r>
          </w:p>
        </w:tc>
        <w:tc>
          <w:tcPr>
            <w:tcW w:w="0" w:type="auto"/>
            <w:vAlign w:val="bottom"/>
          </w:tcPr>
          <w:p w14:paraId="19AD1B6A"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Screening Interviews Completed</w:t>
            </w:r>
          </w:p>
        </w:tc>
        <w:tc>
          <w:tcPr>
            <w:tcW w:w="0" w:type="auto"/>
            <w:vAlign w:val="bottom"/>
          </w:tcPr>
          <w:p w14:paraId="21016343"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Screener Completion Rate</w:t>
            </w:r>
          </w:p>
        </w:tc>
        <w:tc>
          <w:tcPr>
            <w:tcW w:w="0" w:type="auto"/>
            <w:vAlign w:val="bottom"/>
          </w:tcPr>
          <w:p w14:paraId="4D49CC31"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Panelists Eligible for Interview</w:t>
            </w:r>
          </w:p>
        </w:tc>
        <w:tc>
          <w:tcPr>
            <w:tcW w:w="0" w:type="auto"/>
            <w:vAlign w:val="bottom"/>
          </w:tcPr>
          <w:p w14:paraId="232B5F40"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Incidence / Eligibility Rate</w:t>
            </w:r>
          </w:p>
        </w:tc>
        <w:tc>
          <w:tcPr>
            <w:tcW w:w="0" w:type="auto"/>
            <w:vAlign w:val="bottom"/>
          </w:tcPr>
          <w:p w14:paraId="51F1DFDC"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Survey Interviews Completed</w:t>
            </w:r>
          </w:p>
        </w:tc>
        <w:tc>
          <w:tcPr>
            <w:tcW w:w="0" w:type="auto"/>
            <w:vAlign w:val="bottom"/>
          </w:tcPr>
          <w:p w14:paraId="2291834A" w14:textId="43B73768" w:rsidR="00364E0A" w:rsidRPr="0028553D" w:rsidRDefault="00364E0A" w:rsidP="00A8652D">
            <w:pPr>
              <w:pStyle w:val="ListParagraph"/>
              <w:ind w:left="0"/>
              <w:jc w:val="center"/>
              <w:rPr>
                <w:rFonts w:ascii="Garamond" w:hAnsi="Garamond"/>
                <w:sz w:val="20"/>
              </w:rPr>
            </w:pPr>
            <w:r w:rsidRPr="0028553D">
              <w:rPr>
                <w:rFonts w:ascii="Garamond" w:hAnsi="Garamond"/>
                <w:sz w:val="20"/>
              </w:rPr>
              <w:t>No. Completed Online</w:t>
            </w:r>
          </w:p>
        </w:tc>
        <w:tc>
          <w:tcPr>
            <w:tcW w:w="0" w:type="auto"/>
            <w:vAlign w:val="bottom"/>
          </w:tcPr>
          <w:p w14:paraId="174D92F7" w14:textId="2DE12D4B" w:rsidR="00364E0A" w:rsidRPr="0028553D" w:rsidRDefault="00364E0A" w:rsidP="00917C75">
            <w:pPr>
              <w:pStyle w:val="ListParagraph"/>
              <w:ind w:left="0"/>
              <w:jc w:val="center"/>
              <w:rPr>
                <w:rFonts w:ascii="Garamond" w:hAnsi="Garamond"/>
                <w:sz w:val="20"/>
              </w:rPr>
            </w:pPr>
            <w:r w:rsidRPr="0028553D">
              <w:rPr>
                <w:rFonts w:ascii="Garamond" w:hAnsi="Garamond"/>
                <w:sz w:val="20"/>
              </w:rPr>
              <w:t>No. Completed by Phone</w:t>
            </w:r>
          </w:p>
        </w:tc>
        <w:tc>
          <w:tcPr>
            <w:tcW w:w="0" w:type="auto"/>
            <w:vAlign w:val="bottom"/>
          </w:tcPr>
          <w:p w14:paraId="4725CAF2" w14:textId="11AF90AA" w:rsidR="00364E0A" w:rsidRPr="0028553D" w:rsidRDefault="00364E0A" w:rsidP="009257AC">
            <w:pPr>
              <w:pStyle w:val="ListParagraph"/>
              <w:ind w:left="0"/>
              <w:jc w:val="center"/>
              <w:rPr>
                <w:rFonts w:ascii="Garamond" w:hAnsi="Garamond"/>
                <w:sz w:val="20"/>
              </w:rPr>
            </w:pPr>
            <w:r w:rsidRPr="0028553D">
              <w:rPr>
                <w:rFonts w:ascii="Garamond" w:hAnsi="Garamond"/>
                <w:sz w:val="20"/>
              </w:rPr>
              <w:t>Interview Completion Rate</w:t>
            </w:r>
          </w:p>
        </w:tc>
        <w:tc>
          <w:tcPr>
            <w:tcW w:w="881" w:type="dxa"/>
            <w:vAlign w:val="bottom"/>
          </w:tcPr>
          <w:p w14:paraId="55955A63" w14:textId="23F1BBE6" w:rsidR="00364E0A" w:rsidRPr="0028553D" w:rsidRDefault="00364E0A" w:rsidP="00A8652D">
            <w:pPr>
              <w:pStyle w:val="ListParagraph"/>
              <w:ind w:left="0"/>
              <w:jc w:val="center"/>
              <w:rPr>
                <w:rFonts w:ascii="Garamond" w:hAnsi="Garamond"/>
                <w:sz w:val="20"/>
              </w:rPr>
            </w:pPr>
            <w:r w:rsidRPr="0028553D">
              <w:rPr>
                <w:rFonts w:ascii="Garamond" w:hAnsi="Garamond"/>
                <w:sz w:val="20"/>
              </w:rPr>
              <w:t>AAPOR RR3</w:t>
            </w:r>
          </w:p>
        </w:tc>
      </w:tr>
      <w:tr w:rsidR="0098676A" w:rsidRPr="0028553D" w14:paraId="2A125D9D" w14:textId="5DB959B6" w:rsidTr="0098676A">
        <w:tc>
          <w:tcPr>
            <w:tcW w:w="0" w:type="auto"/>
          </w:tcPr>
          <w:p w14:paraId="3F11614E" w14:textId="7F068F83" w:rsidR="0098676A" w:rsidRPr="0028553D" w:rsidRDefault="0098676A" w:rsidP="0098676A">
            <w:pPr>
              <w:pStyle w:val="ListParagraph"/>
              <w:ind w:left="0"/>
              <w:jc w:val="center"/>
              <w:rPr>
                <w:rFonts w:ascii="Garamond" w:hAnsi="Garamond"/>
                <w:sz w:val="20"/>
              </w:rPr>
            </w:pPr>
            <w:r>
              <w:rPr>
                <w:rFonts w:asciiTheme="minorHAnsi" w:hAnsiTheme="minorHAnsi" w:cstheme="minorHAnsi"/>
                <w:sz w:val="20"/>
                <w:szCs w:val="20"/>
              </w:rPr>
              <w:t>8,570</w:t>
            </w:r>
          </w:p>
        </w:tc>
        <w:tc>
          <w:tcPr>
            <w:tcW w:w="0" w:type="auto"/>
          </w:tcPr>
          <w:p w14:paraId="18CEB0D9" w14:textId="39BC9983" w:rsidR="0098676A" w:rsidRPr="0028553D" w:rsidRDefault="0098676A" w:rsidP="0098676A">
            <w:pPr>
              <w:pStyle w:val="ListParagraph"/>
              <w:ind w:left="0"/>
              <w:jc w:val="center"/>
              <w:rPr>
                <w:rFonts w:ascii="Garamond" w:hAnsi="Garamond"/>
                <w:sz w:val="20"/>
              </w:rPr>
            </w:pPr>
            <w:r w:rsidRPr="00375CC4">
              <w:rPr>
                <w:rFonts w:asciiTheme="minorHAnsi" w:hAnsiTheme="minorHAnsi" w:cstheme="minorHAnsi"/>
                <w:sz w:val="20"/>
                <w:szCs w:val="20"/>
              </w:rPr>
              <w:t>N/A</w:t>
            </w:r>
          </w:p>
        </w:tc>
        <w:tc>
          <w:tcPr>
            <w:tcW w:w="0" w:type="auto"/>
          </w:tcPr>
          <w:p w14:paraId="4C63418F" w14:textId="135A196C" w:rsidR="0098676A" w:rsidRPr="0028553D" w:rsidRDefault="0098676A" w:rsidP="0098676A">
            <w:pPr>
              <w:pStyle w:val="ListParagraph"/>
              <w:ind w:left="0"/>
              <w:jc w:val="center"/>
              <w:rPr>
                <w:rFonts w:ascii="Garamond" w:hAnsi="Garamond"/>
                <w:sz w:val="20"/>
              </w:rPr>
            </w:pPr>
            <w:r w:rsidRPr="00375CC4">
              <w:rPr>
                <w:rFonts w:asciiTheme="minorHAnsi" w:hAnsiTheme="minorHAnsi" w:cstheme="minorHAnsi"/>
                <w:sz w:val="20"/>
                <w:szCs w:val="20"/>
              </w:rPr>
              <w:t>N/A</w:t>
            </w:r>
          </w:p>
        </w:tc>
        <w:tc>
          <w:tcPr>
            <w:tcW w:w="0" w:type="auto"/>
          </w:tcPr>
          <w:p w14:paraId="16D6E4CB" w14:textId="028E0E1E" w:rsidR="0098676A" w:rsidRPr="0028553D" w:rsidRDefault="0098676A" w:rsidP="0098676A">
            <w:pPr>
              <w:pStyle w:val="ListParagraph"/>
              <w:ind w:left="0"/>
              <w:jc w:val="center"/>
              <w:rPr>
                <w:rFonts w:ascii="Garamond" w:hAnsi="Garamond"/>
                <w:sz w:val="20"/>
              </w:rPr>
            </w:pPr>
            <w:r w:rsidRPr="00375CC4">
              <w:rPr>
                <w:rFonts w:asciiTheme="minorHAnsi" w:hAnsiTheme="minorHAnsi" w:cstheme="minorHAnsi"/>
                <w:sz w:val="20"/>
                <w:szCs w:val="20"/>
              </w:rPr>
              <w:t>N/A</w:t>
            </w:r>
          </w:p>
        </w:tc>
        <w:tc>
          <w:tcPr>
            <w:tcW w:w="0" w:type="auto"/>
          </w:tcPr>
          <w:p w14:paraId="4D13EB0E" w14:textId="1EC04C1F" w:rsidR="0098676A" w:rsidRPr="0028553D" w:rsidRDefault="0098676A" w:rsidP="0098676A">
            <w:pPr>
              <w:pStyle w:val="ListParagraph"/>
              <w:ind w:left="0"/>
              <w:jc w:val="center"/>
              <w:rPr>
                <w:rFonts w:ascii="Garamond" w:hAnsi="Garamond"/>
                <w:sz w:val="20"/>
              </w:rPr>
            </w:pPr>
            <w:r w:rsidRPr="00375CC4">
              <w:rPr>
                <w:rFonts w:asciiTheme="minorHAnsi" w:hAnsiTheme="minorHAnsi" w:cstheme="minorHAnsi"/>
                <w:sz w:val="20"/>
                <w:szCs w:val="20"/>
              </w:rPr>
              <w:t>100%</w:t>
            </w:r>
          </w:p>
        </w:tc>
        <w:tc>
          <w:tcPr>
            <w:tcW w:w="0" w:type="auto"/>
          </w:tcPr>
          <w:p w14:paraId="102D517B" w14:textId="52351615" w:rsidR="0098676A" w:rsidRPr="0028553D" w:rsidRDefault="0098676A" w:rsidP="0098676A">
            <w:pPr>
              <w:pStyle w:val="ListParagraph"/>
              <w:ind w:left="0"/>
              <w:jc w:val="center"/>
              <w:rPr>
                <w:rFonts w:ascii="Garamond" w:hAnsi="Garamond"/>
                <w:sz w:val="20"/>
              </w:rPr>
            </w:pPr>
            <w:r>
              <w:rPr>
                <w:rFonts w:asciiTheme="minorHAnsi" w:hAnsiTheme="minorHAnsi" w:cstheme="minorHAnsi"/>
                <w:sz w:val="20"/>
                <w:szCs w:val="20"/>
              </w:rPr>
              <w:t>2,238</w:t>
            </w:r>
          </w:p>
        </w:tc>
        <w:tc>
          <w:tcPr>
            <w:tcW w:w="0" w:type="auto"/>
          </w:tcPr>
          <w:p w14:paraId="4ED09D1F" w14:textId="599D05C9" w:rsidR="0098676A" w:rsidRPr="0028553D" w:rsidRDefault="0098676A" w:rsidP="0098676A">
            <w:pPr>
              <w:pStyle w:val="ListParagraph"/>
              <w:ind w:left="0"/>
              <w:jc w:val="center"/>
              <w:rPr>
                <w:rFonts w:ascii="Garamond" w:hAnsi="Garamond"/>
                <w:sz w:val="20"/>
              </w:rPr>
            </w:pPr>
            <w:r>
              <w:rPr>
                <w:rFonts w:asciiTheme="minorHAnsi" w:hAnsiTheme="minorHAnsi" w:cstheme="minorHAnsi"/>
                <w:sz w:val="20"/>
                <w:szCs w:val="20"/>
              </w:rPr>
              <w:t>2,044</w:t>
            </w:r>
          </w:p>
        </w:tc>
        <w:tc>
          <w:tcPr>
            <w:tcW w:w="0" w:type="auto"/>
          </w:tcPr>
          <w:p w14:paraId="5EA92146" w14:textId="77F3C7E8" w:rsidR="0098676A" w:rsidRPr="0028553D" w:rsidRDefault="0098676A" w:rsidP="0098676A">
            <w:pPr>
              <w:pStyle w:val="ListParagraph"/>
              <w:ind w:left="0"/>
              <w:jc w:val="center"/>
              <w:rPr>
                <w:rFonts w:ascii="Garamond" w:hAnsi="Garamond"/>
                <w:sz w:val="20"/>
              </w:rPr>
            </w:pPr>
            <w:r>
              <w:rPr>
                <w:rFonts w:asciiTheme="minorHAnsi" w:hAnsiTheme="minorHAnsi" w:cstheme="minorHAnsi"/>
                <w:sz w:val="20"/>
                <w:szCs w:val="20"/>
              </w:rPr>
              <w:t>194</w:t>
            </w:r>
          </w:p>
        </w:tc>
        <w:tc>
          <w:tcPr>
            <w:tcW w:w="0" w:type="auto"/>
          </w:tcPr>
          <w:p w14:paraId="359B838C" w14:textId="5E4911F4" w:rsidR="0098676A" w:rsidRPr="0028553D" w:rsidRDefault="0098676A" w:rsidP="0098676A">
            <w:pPr>
              <w:pStyle w:val="ListParagraph"/>
              <w:ind w:left="0"/>
              <w:jc w:val="center"/>
              <w:rPr>
                <w:rFonts w:ascii="Garamond" w:hAnsi="Garamond"/>
                <w:sz w:val="20"/>
              </w:rPr>
            </w:pPr>
            <w:r>
              <w:rPr>
                <w:rFonts w:asciiTheme="minorHAnsi" w:hAnsiTheme="minorHAnsi" w:cstheme="minorHAnsi"/>
                <w:sz w:val="20"/>
                <w:szCs w:val="20"/>
              </w:rPr>
              <w:t>26.1%</w:t>
            </w:r>
          </w:p>
        </w:tc>
        <w:tc>
          <w:tcPr>
            <w:tcW w:w="881" w:type="dxa"/>
          </w:tcPr>
          <w:p w14:paraId="2AB37B7A" w14:textId="3442B574" w:rsidR="0098676A" w:rsidRPr="00BD7E6F" w:rsidRDefault="0098676A" w:rsidP="0098676A">
            <w:pPr>
              <w:pStyle w:val="ListParagraph"/>
              <w:ind w:left="0"/>
              <w:jc w:val="center"/>
              <w:rPr>
                <w:rFonts w:ascii="Garamond" w:hAnsi="Garamond"/>
                <w:sz w:val="20"/>
              </w:rPr>
            </w:pPr>
            <w:r>
              <w:rPr>
                <w:rFonts w:asciiTheme="minorHAnsi" w:hAnsiTheme="minorHAnsi" w:cstheme="minorHAnsi"/>
                <w:sz w:val="20"/>
                <w:szCs w:val="20"/>
              </w:rPr>
              <w:t>5.2%</w:t>
            </w:r>
          </w:p>
        </w:tc>
      </w:tr>
    </w:tbl>
    <w:p w14:paraId="1D9E1C04" w14:textId="77777777" w:rsidR="002109FB" w:rsidRPr="0028553D" w:rsidRDefault="002109FB" w:rsidP="002109FB">
      <w:pPr>
        <w:pStyle w:val="ListParagraph"/>
        <w:ind w:left="0"/>
        <w:rPr>
          <w:rStyle w:val="NORCCaption-Color"/>
        </w:rPr>
      </w:pPr>
    </w:p>
    <w:p w14:paraId="5106E164" w14:textId="4F7613A3" w:rsidR="00006F63" w:rsidRPr="0028553D" w:rsidRDefault="00006F63" w:rsidP="00006F63">
      <w:pPr>
        <w:pStyle w:val="ListParagraph"/>
        <w:ind w:left="0"/>
        <w:jc w:val="center"/>
        <w:rPr>
          <w:rFonts w:ascii="Garamond" w:hAnsi="Garamond"/>
          <w:b/>
          <w:color w:val="ED7D31"/>
        </w:rPr>
      </w:pPr>
      <w:r w:rsidRPr="0028553D">
        <w:rPr>
          <w:rFonts w:ascii="Garamond" w:hAnsi="Garamond"/>
          <w:b/>
          <w:color w:val="ED7D31"/>
        </w:rPr>
        <w:t>ABS Sample Performance Summary</w:t>
      </w:r>
    </w:p>
    <w:tbl>
      <w:tblPr>
        <w:tblStyle w:val="TableGrid"/>
        <w:tblpPr w:leftFromText="180" w:rightFromText="180" w:vertAnchor="text" w:horzAnchor="margin" w:tblpXSpec="center" w:tblpY="157"/>
        <w:tblW w:w="11401" w:type="dxa"/>
        <w:tblLook w:val="04A0" w:firstRow="1" w:lastRow="0" w:firstColumn="1" w:lastColumn="0" w:noHBand="0" w:noVBand="1"/>
      </w:tblPr>
      <w:tblGrid>
        <w:gridCol w:w="1951"/>
        <w:gridCol w:w="1073"/>
        <w:gridCol w:w="1139"/>
        <w:gridCol w:w="954"/>
        <w:gridCol w:w="970"/>
        <w:gridCol w:w="1073"/>
        <w:gridCol w:w="1073"/>
        <w:gridCol w:w="1073"/>
        <w:gridCol w:w="1139"/>
        <w:gridCol w:w="956"/>
      </w:tblGrid>
      <w:tr w:rsidR="00364E0A" w:rsidRPr="0028553D" w14:paraId="6D258CEF" w14:textId="7DA9E4AE" w:rsidTr="0098676A">
        <w:trPr>
          <w:trHeight w:val="893"/>
        </w:trPr>
        <w:tc>
          <w:tcPr>
            <w:tcW w:w="1951" w:type="dxa"/>
            <w:vAlign w:val="bottom"/>
          </w:tcPr>
          <w:p w14:paraId="10019BF0" w14:textId="77777777" w:rsidR="00364E0A" w:rsidRPr="0028553D" w:rsidRDefault="00364E0A" w:rsidP="00364E0A">
            <w:pPr>
              <w:pStyle w:val="ListParagraph"/>
              <w:ind w:left="0"/>
              <w:rPr>
                <w:rFonts w:ascii="Garamond" w:hAnsi="Garamond"/>
                <w:sz w:val="20"/>
              </w:rPr>
            </w:pPr>
            <w:r w:rsidRPr="0028553D">
              <w:rPr>
                <w:rFonts w:ascii="Garamond" w:hAnsi="Garamond"/>
                <w:sz w:val="20"/>
              </w:rPr>
              <w:t>Sampled/Invited Panelists</w:t>
            </w:r>
          </w:p>
        </w:tc>
        <w:tc>
          <w:tcPr>
            <w:tcW w:w="1073" w:type="dxa"/>
            <w:vAlign w:val="bottom"/>
          </w:tcPr>
          <w:p w14:paraId="28C7FB2A"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Screening Interviews Completed</w:t>
            </w:r>
          </w:p>
        </w:tc>
        <w:tc>
          <w:tcPr>
            <w:tcW w:w="1139" w:type="dxa"/>
            <w:vAlign w:val="bottom"/>
          </w:tcPr>
          <w:p w14:paraId="1AFB3DD9" w14:textId="578463F6" w:rsidR="00364E0A" w:rsidRPr="0028553D" w:rsidRDefault="0007092D" w:rsidP="00364E0A">
            <w:pPr>
              <w:pStyle w:val="ListParagraph"/>
              <w:ind w:left="0"/>
              <w:jc w:val="center"/>
              <w:rPr>
                <w:rFonts w:ascii="Garamond" w:hAnsi="Garamond"/>
                <w:sz w:val="20"/>
              </w:rPr>
            </w:pPr>
            <w:r>
              <w:rPr>
                <w:rFonts w:ascii="Garamond" w:hAnsi="Garamond"/>
                <w:sz w:val="20"/>
              </w:rPr>
              <w:t xml:space="preserve">Base-Weighted </w:t>
            </w:r>
            <w:r w:rsidR="00364E0A" w:rsidRPr="0028553D">
              <w:rPr>
                <w:rFonts w:ascii="Garamond" w:hAnsi="Garamond"/>
                <w:sz w:val="20"/>
              </w:rPr>
              <w:t>Screener Completion Rate</w:t>
            </w:r>
          </w:p>
        </w:tc>
        <w:tc>
          <w:tcPr>
            <w:tcW w:w="954" w:type="dxa"/>
            <w:vAlign w:val="bottom"/>
          </w:tcPr>
          <w:p w14:paraId="33805B2A"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Panelists Eligible for Interview</w:t>
            </w:r>
          </w:p>
        </w:tc>
        <w:tc>
          <w:tcPr>
            <w:tcW w:w="970" w:type="dxa"/>
            <w:vAlign w:val="bottom"/>
          </w:tcPr>
          <w:p w14:paraId="5E362FF9"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Incidence / Eligibility Rate</w:t>
            </w:r>
          </w:p>
        </w:tc>
        <w:tc>
          <w:tcPr>
            <w:tcW w:w="1073" w:type="dxa"/>
            <w:vAlign w:val="bottom"/>
          </w:tcPr>
          <w:p w14:paraId="5FDB5BDD"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Survey Interviews Completed</w:t>
            </w:r>
          </w:p>
        </w:tc>
        <w:tc>
          <w:tcPr>
            <w:tcW w:w="1073" w:type="dxa"/>
            <w:vAlign w:val="bottom"/>
          </w:tcPr>
          <w:p w14:paraId="3B9301A3" w14:textId="4A2FE551" w:rsidR="00364E0A" w:rsidRPr="0028553D" w:rsidRDefault="00364E0A" w:rsidP="00364E0A">
            <w:pPr>
              <w:pStyle w:val="ListParagraph"/>
              <w:ind w:left="0"/>
              <w:jc w:val="center"/>
              <w:rPr>
                <w:rFonts w:ascii="Garamond" w:hAnsi="Garamond"/>
                <w:sz w:val="20"/>
              </w:rPr>
            </w:pPr>
            <w:r w:rsidRPr="0028553D">
              <w:rPr>
                <w:rFonts w:ascii="Garamond" w:hAnsi="Garamond"/>
                <w:sz w:val="20"/>
              </w:rPr>
              <w:t>No. Completed Online</w:t>
            </w:r>
          </w:p>
        </w:tc>
        <w:tc>
          <w:tcPr>
            <w:tcW w:w="1073" w:type="dxa"/>
            <w:vAlign w:val="bottom"/>
          </w:tcPr>
          <w:p w14:paraId="0FD4052A" w14:textId="2A7D39CE" w:rsidR="00364E0A" w:rsidRPr="0028553D" w:rsidRDefault="00364E0A" w:rsidP="00364E0A">
            <w:pPr>
              <w:pStyle w:val="ListParagraph"/>
              <w:ind w:left="0"/>
              <w:jc w:val="center"/>
              <w:rPr>
                <w:rFonts w:ascii="Garamond" w:hAnsi="Garamond"/>
                <w:sz w:val="20"/>
              </w:rPr>
            </w:pPr>
            <w:r w:rsidRPr="0028553D">
              <w:rPr>
                <w:rFonts w:ascii="Garamond" w:hAnsi="Garamond"/>
                <w:sz w:val="20"/>
              </w:rPr>
              <w:t>No. Completed by Phone</w:t>
            </w:r>
          </w:p>
        </w:tc>
        <w:tc>
          <w:tcPr>
            <w:tcW w:w="1139" w:type="dxa"/>
            <w:vAlign w:val="bottom"/>
          </w:tcPr>
          <w:p w14:paraId="7D602983" w14:textId="54D87A2D" w:rsidR="00364E0A" w:rsidRPr="0028553D" w:rsidRDefault="00364E0A" w:rsidP="00364E0A">
            <w:pPr>
              <w:pStyle w:val="ListParagraph"/>
              <w:ind w:left="0"/>
              <w:jc w:val="center"/>
              <w:rPr>
                <w:rFonts w:ascii="Garamond" w:hAnsi="Garamond"/>
                <w:sz w:val="20"/>
              </w:rPr>
            </w:pPr>
            <w:r w:rsidRPr="0028553D">
              <w:rPr>
                <w:rFonts w:ascii="Garamond" w:hAnsi="Garamond"/>
                <w:sz w:val="20"/>
              </w:rPr>
              <w:t>Interview Completion Rate</w:t>
            </w:r>
          </w:p>
        </w:tc>
        <w:tc>
          <w:tcPr>
            <w:tcW w:w="956" w:type="dxa"/>
            <w:vAlign w:val="bottom"/>
          </w:tcPr>
          <w:p w14:paraId="79B6D19C" w14:textId="0F7F5882" w:rsidR="00364E0A" w:rsidRPr="0028553D" w:rsidRDefault="0007092D" w:rsidP="0007092D">
            <w:pPr>
              <w:pStyle w:val="ListParagraph"/>
              <w:ind w:left="0"/>
              <w:jc w:val="center"/>
              <w:rPr>
                <w:rFonts w:ascii="Garamond" w:hAnsi="Garamond"/>
                <w:sz w:val="20"/>
              </w:rPr>
            </w:pPr>
            <w:r>
              <w:rPr>
                <w:rFonts w:ascii="Garamond" w:hAnsi="Garamond"/>
                <w:sz w:val="20"/>
              </w:rPr>
              <w:t>Base-Weighted Yield</w:t>
            </w:r>
          </w:p>
        </w:tc>
      </w:tr>
      <w:tr w:rsidR="00062F32" w:rsidRPr="0028553D" w14:paraId="41D8DA98" w14:textId="75943BE3" w:rsidTr="0098676A">
        <w:tc>
          <w:tcPr>
            <w:tcW w:w="1951" w:type="dxa"/>
          </w:tcPr>
          <w:p w14:paraId="549CA0E3" w14:textId="36AB71A3"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279,741</w:t>
            </w:r>
          </w:p>
        </w:tc>
        <w:tc>
          <w:tcPr>
            <w:tcW w:w="1073" w:type="dxa"/>
          </w:tcPr>
          <w:p w14:paraId="17D50C3E" w14:textId="4A9D37C1"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7,224</w:t>
            </w:r>
          </w:p>
        </w:tc>
        <w:tc>
          <w:tcPr>
            <w:tcW w:w="1139" w:type="dxa"/>
          </w:tcPr>
          <w:p w14:paraId="63436FF4" w14:textId="5CE37F98"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2.4%</w:t>
            </w:r>
          </w:p>
        </w:tc>
        <w:tc>
          <w:tcPr>
            <w:tcW w:w="954" w:type="dxa"/>
          </w:tcPr>
          <w:p w14:paraId="2D2ABDC8" w14:textId="697E349F"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7,224</w:t>
            </w:r>
          </w:p>
        </w:tc>
        <w:tc>
          <w:tcPr>
            <w:tcW w:w="970" w:type="dxa"/>
          </w:tcPr>
          <w:p w14:paraId="5BBF68D6" w14:textId="39AD43EE"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100%</w:t>
            </w:r>
          </w:p>
        </w:tc>
        <w:tc>
          <w:tcPr>
            <w:tcW w:w="1073" w:type="dxa"/>
          </w:tcPr>
          <w:p w14:paraId="5925C902" w14:textId="61047CCE"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6,736</w:t>
            </w:r>
          </w:p>
        </w:tc>
        <w:tc>
          <w:tcPr>
            <w:tcW w:w="1073" w:type="dxa"/>
          </w:tcPr>
          <w:p w14:paraId="098F49D4" w14:textId="7A4131CC" w:rsidR="00062F32" w:rsidRPr="004954C2" w:rsidRDefault="00062F32" w:rsidP="00062F32">
            <w:pPr>
              <w:pStyle w:val="ListParagraph"/>
              <w:ind w:left="0"/>
              <w:jc w:val="center"/>
              <w:rPr>
                <w:rFonts w:ascii="Garamond" w:hAnsi="Garamond"/>
                <w:sz w:val="20"/>
                <w:highlight w:val="yellow"/>
              </w:rPr>
            </w:pPr>
            <w:r>
              <w:rPr>
                <w:rFonts w:asciiTheme="minorHAnsi" w:hAnsiTheme="minorHAnsi" w:cstheme="minorHAnsi"/>
                <w:sz w:val="20"/>
              </w:rPr>
              <w:t>6,199</w:t>
            </w:r>
          </w:p>
        </w:tc>
        <w:tc>
          <w:tcPr>
            <w:tcW w:w="1073" w:type="dxa"/>
          </w:tcPr>
          <w:p w14:paraId="73F1C532" w14:textId="1DDE7E6E" w:rsidR="00062F32" w:rsidRPr="004954C2" w:rsidRDefault="00062F32" w:rsidP="00062F32">
            <w:pPr>
              <w:pStyle w:val="ListParagraph"/>
              <w:ind w:left="0"/>
              <w:jc w:val="center"/>
              <w:rPr>
                <w:rFonts w:ascii="Garamond" w:hAnsi="Garamond"/>
                <w:sz w:val="20"/>
                <w:highlight w:val="yellow"/>
              </w:rPr>
            </w:pPr>
            <w:r>
              <w:rPr>
                <w:rFonts w:asciiTheme="minorHAnsi" w:hAnsiTheme="minorHAnsi" w:cstheme="minorHAnsi"/>
                <w:sz w:val="20"/>
              </w:rPr>
              <w:t>537</w:t>
            </w:r>
          </w:p>
        </w:tc>
        <w:tc>
          <w:tcPr>
            <w:tcW w:w="1139" w:type="dxa"/>
          </w:tcPr>
          <w:p w14:paraId="199D47D1" w14:textId="06D80848"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93.3%</w:t>
            </w:r>
          </w:p>
        </w:tc>
        <w:tc>
          <w:tcPr>
            <w:tcW w:w="956" w:type="dxa"/>
          </w:tcPr>
          <w:p w14:paraId="52CA7B29" w14:textId="423826C0" w:rsidR="00062F32" w:rsidRPr="004954C2" w:rsidRDefault="00062F32" w:rsidP="00062F32">
            <w:pPr>
              <w:pStyle w:val="ListParagraph"/>
              <w:ind w:left="0"/>
              <w:jc w:val="center"/>
              <w:rPr>
                <w:rFonts w:ascii="Garamond" w:hAnsi="Garamond"/>
                <w:sz w:val="20"/>
                <w:highlight w:val="yellow"/>
              </w:rPr>
            </w:pPr>
            <w:r w:rsidRPr="008038F2">
              <w:rPr>
                <w:rFonts w:asciiTheme="minorHAnsi" w:hAnsiTheme="minorHAnsi" w:cstheme="minorHAnsi"/>
                <w:sz w:val="20"/>
              </w:rPr>
              <w:t>2.3%</w:t>
            </w:r>
          </w:p>
        </w:tc>
      </w:tr>
    </w:tbl>
    <w:p w14:paraId="1D18A6B2" w14:textId="34CAB73D" w:rsidR="002109FB" w:rsidRPr="0028553D" w:rsidRDefault="002109FB" w:rsidP="002109FB">
      <w:pPr>
        <w:pStyle w:val="ListParagraph"/>
        <w:ind w:left="0"/>
        <w:rPr>
          <w:rFonts w:ascii="Garamond" w:hAnsi="Garamond"/>
        </w:rPr>
      </w:pPr>
    </w:p>
    <w:p w14:paraId="5D59CD85" w14:textId="2F96A226" w:rsidR="002109FB" w:rsidRDefault="00026665" w:rsidP="002109FB">
      <w:pPr>
        <w:pStyle w:val="ListParagraph"/>
        <w:spacing w:after="60"/>
        <w:ind w:left="0"/>
        <w:contextualSpacing w:val="0"/>
        <w:rPr>
          <w:rStyle w:val="NORCCaption-Color"/>
          <w:rFonts w:ascii="Garamond" w:hAnsi="Garamond"/>
          <w:color w:val="ED7D31"/>
        </w:rPr>
      </w:pPr>
      <w:r w:rsidRPr="0028553D">
        <w:rPr>
          <w:rStyle w:val="NORCCaption-Color"/>
          <w:rFonts w:ascii="Garamond" w:hAnsi="Garamond"/>
          <w:color w:val="ED7D31"/>
        </w:rPr>
        <w:lastRenderedPageBreak/>
        <w:t xml:space="preserve">Statistical </w:t>
      </w:r>
      <w:r w:rsidR="002109FB" w:rsidRPr="0028553D">
        <w:rPr>
          <w:rStyle w:val="NORCCaption-Color"/>
          <w:rFonts w:ascii="Garamond" w:hAnsi="Garamond"/>
          <w:color w:val="ED7D31"/>
        </w:rPr>
        <w:t>Weighting</w:t>
      </w:r>
    </w:p>
    <w:p w14:paraId="1BA4CBE1" w14:textId="2881F0E5" w:rsidR="00D23C2B" w:rsidRPr="00FA0C96" w:rsidRDefault="00D23C2B" w:rsidP="00D23C2B">
      <w:r w:rsidRPr="00252EED">
        <w:t>Raking is done during the weighting process such that the weighted demographic distribution of the survey completes resemble the demographic distribution in the target population</w:t>
      </w:r>
      <w:r>
        <w:t xml:space="preserve">. </w:t>
      </w:r>
      <w:r w:rsidRPr="00252EED">
        <w:t>The assumption is that the key survey items are related to the demographics</w:t>
      </w:r>
      <w:r>
        <w:t xml:space="preserve">. </w:t>
      </w:r>
      <w:r w:rsidRPr="00252EED">
        <w:t>Therefore, by aligning the survey respondent demographics with the target population, the key survey items should also be in closer alignment with the target population.</w:t>
      </w:r>
    </w:p>
    <w:p w14:paraId="0D62A01A" w14:textId="77777777" w:rsidR="00D23C2B" w:rsidRPr="002109FB" w:rsidRDefault="00D23C2B" w:rsidP="002109FB">
      <w:pPr>
        <w:pStyle w:val="ListParagraph"/>
        <w:spacing w:after="60"/>
        <w:ind w:left="0"/>
        <w:contextualSpacing w:val="0"/>
        <w:rPr>
          <w:rStyle w:val="NORCCaption-Color"/>
          <w:rFonts w:ascii="Garamond" w:hAnsi="Garamond"/>
          <w:color w:val="ED7D31"/>
        </w:rPr>
      </w:pPr>
    </w:p>
    <w:p w14:paraId="41D5CD55" w14:textId="35EA744C" w:rsidR="000469FD" w:rsidRPr="00F44BA8" w:rsidRDefault="000469FD" w:rsidP="002109FB">
      <w:pPr>
        <w:pStyle w:val="ListParagraph"/>
        <w:ind w:left="0"/>
        <w:rPr>
          <w:rFonts w:ascii="Garamond" w:hAnsi="Garamond"/>
          <w:u w:val="single"/>
        </w:rPr>
      </w:pPr>
      <w:r w:rsidRPr="00F44BA8">
        <w:rPr>
          <w:rFonts w:ascii="Garamond" w:hAnsi="Garamond"/>
          <w:u w:val="single"/>
        </w:rPr>
        <w:t>AmeriSpeak</w:t>
      </w:r>
    </w:p>
    <w:p w14:paraId="592E401B" w14:textId="09BEAE41" w:rsidR="002109FB" w:rsidRPr="00FA0C96" w:rsidRDefault="00026665" w:rsidP="002109FB">
      <w:pPr>
        <w:pStyle w:val="ListParagraph"/>
        <w:ind w:left="0"/>
        <w:rPr>
          <w:rFonts w:ascii="Garamond" w:hAnsi="Garamond"/>
        </w:rPr>
      </w:pPr>
      <w:r>
        <w:rPr>
          <w:rFonts w:ascii="Garamond" w:hAnsi="Garamond"/>
        </w:rPr>
        <w:t xml:space="preserve">Statistical </w:t>
      </w:r>
      <w:r w:rsidR="00803C74">
        <w:rPr>
          <w:rFonts w:ascii="Garamond" w:hAnsi="Garamond"/>
        </w:rPr>
        <w:t>w</w:t>
      </w:r>
      <w:r w:rsidR="002109FB" w:rsidRPr="00FA0C96">
        <w:rPr>
          <w:rFonts w:ascii="Garamond" w:hAnsi="Garamond"/>
        </w:rPr>
        <w:t xml:space="preserve">eights for the </w:t>
      </w:r>
      <w:r w:rsidR="008B7AEC">
        <w:rPr>
          <w:rFonts w:ascii="Garamond" w:hAnsi="Garamond"/>
        </w:rPr>
        <w:t xml:space="preserve">study </w:t>
      </w:r>
      <w:r w:rsidR="002109FB" w:rsidRPr="00FA0C96">
        <w:rPr>
          <w:rFonts w:ascii="Garamond" w:hAnsi="Garamond"/>
        </w:rPr>
        <w:t xml:space="preserve">eligible </w:t>
      </w:r>
      <w:r w:rsidR="000469FD">
        <w:rPr>
          <w:rFonts w:ascii="Garamond" w:hAnsi="Garamond"/>
        </w:rPr>
        <w:t xml:space="preserve">AmeriSpeak </w:t>
      </w:r>
      <w:r w:rsidR="002109FB" w:rsidRPr="00FA0C96">
        <w:rPr>
          <w:rFonts w:ascii="Garamond" w:hAnsi="Garamond"/>
        </w:rPr>
        <w:t xml:space="preserve">respondents were calculated using </w:t>
      </w:r>
      <w:r w:rsidR="002109FB" w:rsidRPr="00F173EE">
        <w:rPr>
          <w:rFonts w:ascii="Garamond" w:hAnsi="Garamond"/>
          <w:i/>
        </w:rPr>
        <w:t xml:space="preserve">panel base </w:t>
      </w:r>
      <w:r w:rsidR="008B7AEC" w:rsidRPr="00F173EE">
        <w:rPr>
          <w:rFonts w:ascii="Garamond" w:hAnsi="Garamond"/>
          <w:i/>
        </w:rPr>
        <w:t xml:space="preserve">sampling </w:t>
      </w:r>
      <w:r w:rsidR="002109FB" w:rsidRPr="00F173EE">
        <w:rPr>
          <w:rFonts w:ascii="Garamond" w:hAnsi="Garamond"/>
          <w:i/>
        </w:rPr>
        <w:t>weights</w:t>
      </w:r>
      <w:r w:rsidR="002109FB" w:rsidRPr="00FA0C96">
        <w:rPr>
          <w:rFonts w:ascii="Garamond" w:hAnsi="Garamond"/>
        </w:rPr>
        <w:t xml:space="preserve"> to start. </w:t>
      </w:r>
      <w:r w:rsidR="002109FB" w:rsidRPr="00F173EE">
        <w:rPr>
          <w:rFonts w:ascii="Garamond" w:hAnsi="Garamond"/>
          <w:i/>
        </w:rPr>
        <w:t>Panel base sampling weights</w:t>
      </w:r>
      <w:r w:rsidR="002109FB" w:rsidRPr="00FA0C96">
        <w:rPr>
          <w:rFonts w:ascii="Garamond" w:hAnsi="Garamond"/>
        </w:rPr>
        <w:t xml:space="preserve"> for all sampled housing units are computed as the inverse of probability of selection from the NORC National Frame</w:t>
      </w:r>
      <w:r w:rsidR="00FA6E11">
        <w:rPr>
          <w:rFonts w:ascii="Garamond" w:hAnsi="Garamond"/>
        </w:rPr>
        <w:t xml:space="preserve"> (</w:t>
      </w:r>
      <w:r w:rsidR="00FA6E11" w:rsidRPr="00FA0C96">
        <w:rPr>
          <w:rFonts w:ascii="Garamond" w:hAnsi="Garamond"/>
        </w:rPr>
        <w:t>the sampling frame that is used to sample housing units for AmeriSpeak</w:t>
      </w:r>
      <w:r w:rsidR="00FA6E11">
        <w:rPr>
          <w:rFonts w:ascii="Garamond" w:hAnsi="Garamond"/>
        </w:rPr>
        <w:t>) or address-based sample</w:t>
      </w:r>
      <w:r w:rsidR="00182921">
        <w:rPr>
          <w:rFonts w:ascii="Garamond" w:hAnsi="Garamond"/>
        </w:rPr>
        <w:t xml:space="preserve">. </w:t>
      </w:r>
      <w:r w:rsidR="002109FB" w:rsidRPr="00FA0C96">
        <w:rPr>
          <w:rFonts w:ascii="Garamond" w:hAnsi="Garamond"/>
        </w:rPr>
        <w:t xml:space="preserve">The sample design and recruitment protocol for the AmeriSpeak </w:t>
      </w:r>
      <w:r w:rsidR="00FA6E11">
        <w:rPr>
          <w:rFonts w:ascii="Garamond" w:hAnsi="Garamond"/>
        </w:rPr>
        <w:t>P</w:t>
      </w:r>
      <w:r w:rsidR="002109FB" w:rsidRPr="00FA0C96">
        <w:rPr>
          <w:rFonts w:ascii="Garamond" w:hAnsi="Garamond"/>
        </w:rPr>
        <w:t>anel involves subsampling of initial non-respondent housing units</w:t>
      </w:r>
      <w:r w:rsidR="00182921">
        <w:rPr>
          <w:rFonts w:ascii="Garamond" w:hAnsi="Garamond"/>
        </w:rPr>
        <w:t xml:space="preserve">. </w:t>
      </w:r>
      <w:r w:rsidR="002109FB" w:rsidRPr="00FA0C96">
        <w:rPr>
          <w:rFonts w:ascii="Garamond" w:hAnsi="Garamond"/>
        </w:rPr>
        <w:t>These subsampled non-respondent housing units are selected for an in-person follow-up</w:t>
      </w:r>
      <w:r w:rsidR="00182921">
        <w:rPr>
          <w:rFonts w:ascii="Garamond" w:hAnsi="Garamond"/>
        </w:rPr>
        <w:t xml:space="preserve">. </w:t>
      </w:r>
      <w:r w:rsidR="002109FB" w:rsidRPr="00FA0C96">
        <w:rPr>
          <w:rFonts w:ascii="Garamond" w:hAnsi="Garamond"/>
        </w:rPr>
        <w:t>The subsample of housing units that are selected for the nonresponse follow-up (NRFU) have their panel base sampling weights inflated by the inverse of the subsampling rate</w:t>
      </w:r>
      <w:r w:rsidR="00182921">
        <w:rPr>
          <w:rFonts w:ascii="Garamond" w:hAnsi="Garamond"/>
        </w:rPr>
        <w:t xml:space="preserve">. </w:t>
      </w:r>
      <w:r w:rsidR="002109FB" w:rsidRPr="00FA0C96">
        <w:rPr>
          <w:rFonts w:ascii="Garamond" w:hAnsi="Garamond"/>
        </w:rPr>
        <w:t>The base sampling weights are further adjusted to account for unknown eligibility and nonresponse among eligible housing units</w:t>
      </w:r>
      <w:r w:rsidR="00182921">
        <w:rPr>
          <w:rFonts w:ascii="Garamond" w:hAnsi="Garamond"/>
        </w:rPr>
        <w:t xml:space="preserve">. </w:t>
      </w:r>
      <w:r w:rsidR="002109FB" w:rsidRPr="00FA0C96">
        <w:rPr>
          <w:rFonts w:ascii="Garamond" w:hAnsi="Garamond"/>
        </w:rPr>
        <w:t>The household-level nonresponse adjusted weights are then post-stratified to external counts for number of households obtained from the Current Population Survey</w:t>
      </w:r>
      <w:r w:rsidR="00182921">
        <w:rPr>
          <w:rFonts w:ascii="Garamond" w:hAnsi="Garamond"/>
        </w:rPr>
        <w:t xml:space="preserve">. </w:t>
      </w:r>
      <w:r w:rsidR="002109FB" w:rsidRPr="00FA0C96">
        <w:rPr>
          <w:rFonts w:ascii="Garamond" w:hAnsi="Garamond"/>
        </w:rPr>
        <w:t>Then, these household-level post-stratified weights are assigned to each eligible adult in every recruited household</w:t>
      </w:r>
      <w:r w:rsidR="00182921">
        <w:rPr>
          <w:rFonts w:ascii="Garamond" w:hAnsi="Garamond"/>
        </w:rPr>
        <w:t xml:space="preserve">. </w:t>
      </w:r>
      <w:r w:rsidR="002109FB" w:rsidRPr="00FA0C96">
        <w:rPr>
          <w:rFonts w:ascii="Garamond" w:hAnsi="Garamond"/>
        </w:rPr>
        <w:t>Furthermore, a person-level nonresponse adjustment accounts for nonresponding adults within a recruited household</w:t>
      </w:r>
      <w:r w:rsidR="00182921">
        <w:rPr>
          <w:rFonts w:ascii="Garamond" w:hAnsi="Garamond"/>
        </w:rPr>
        <w:t xml:space="preserve">. </w:t>
      </w:r>
    </w:p>
    <w:p w14:paraId="5E5E2F03" w14:textId="77777777" w:rsidR="002109FB" w:rsidRPr="00FA0C96" w:rsidRDefault="002109FB" w:rsidP="002109FB"/>
    <w:p w14:paraId="5E3E72CF" w14:textId="491A1C39" w:rsidR="002109FB" w:rsidRPr="00FA0C96" w:rsidRDefault="002109FB" w:rsidP="002109FB">
      <w:r w:rsidRPr="00FA0C96">
        <w:t>Finally, panel weights are raked to external population totals associated with age, sex, education, race/</w:t>
      </w:r>
      <w:r w:rsidR="00FA2E64">
        <w:t xml:space="preserve">Hispanic </w:t>
      </w:r>
      <w:r w:rsidRPr="00FA0C96">
        <w:t>ethnicity, housing tenure, telephone status, and Census Division</w:t>
      </w:r>
      <w:r w:rsidR="00182921">
        <w:t xml:space="preserve">. </w:t>
      </w:r>
      <w:r w:rsidRPr="00FA0C96">
        <w:t>The external population totals are obtained from the Current Population Survey.</w:t>
      </w:r>
      <w:r w:rsidR="00FA2E64">
        <w:t xml:space="preserve"> The weights adjusted to the external population totals are the </w:t>
      </w:r>
      <w:r w:rsidR="00FA2E64" w:rsidRPr="00B84A00">
        <w:rPr>
          <w:i/>
        </w:rPr>
        <w:t>final panel weights</w:t>
      </w:r>
      <w:r w:rsidR="00FA2E64">
        <w:t>.</w:t>
      </w:r>
    </w:p>
    <w:p w14:paraId="1CC75E8C" w14:textId="77777777" w:rsidR="002109FB" w:rsidRPr="00FA0C96" w:rsidRDefault="002109FB" w:rsidP="002109FB">
      <w:pPr>
        <w:pStyle w:val="ListParagraph"/>
      </w:pPr>
    </w:p>
    <w:p w14:paraId="2F8D4D69" w14:textId="4E66A2EA" w:rsidR="00803C74" w:rsidRDefault="00803C74" w:rsidP="00865D5C">
      <w:r w:rsidRPr="00F173EE">
        <w:rPr>
          <w:i/>
        </w:rPr>
        <w:t>Study-specific</w:t>
      </w:r>
      <w:r w:rsidRPr="00FA0C96">
        <w:t xml:space="preserve"> </w:t>
      </w:r>
      <w:r w:rsidRPr="00F173EE">
        <w:rPr>
          <w:i/>
        </w:rPr>
        <w:t>base sampling weights</w:t>
      </w:r>
      <w:r w:rsidRPr="00FA0C96">
        <w:t xml:space="preserve"> are derived using a combination of the final panel weight and the probability of selection associated with the sampled panel member</w:t>
      </w:r>
      <w:r w:rsidR="00182921">
        <w:t xml:space="preserve">. </w:t>
      </w:r>
      <w:r w:rsidRPr="00FA0C96">
        <w:t xml:space="preserve">Since not all sampled panel members respond to the </w:t>
      </w:r>
      <w:r>
        <w:t>survey</w:t>
      </w:r>
      <w:r w:rsidRPr="00FA0C96">
        <w:t xml:space="preserve"> interview, an adjustment is needed to account for and adjust for </w:t>
      </w:r>
      <w:r>
        <w:t>survey</w:t>
      </w:r>
      <w:r w:rsidRPr="00FA0C96">
        <w:t xml:space="preserve"> non-respondents</w:t>
      </w:r>
      <w:r w:rsidR="00182921">
        <w:t xml:space="preserve">. </w:t>
      </w:r>
      <w:r w:rsidRPr="00FA0C96">
        <w:t xml:space="preserve">This adjustment decreases potential nonresponse bias associated with sampled panel members who did not complete the </w:t>
      </w:r>
      <w:r>
        <w:t>survey</w:t>
      </w:r>
      <w:r w:rsidRPr="00FA0C96">
        <w:t xml:space="preserve"> interview for the study</w:t>
      </w:r>
      <w:r w:rsidR="00182921">
        <w:t xml:space="preserve">. </w:t>
      </w:r>
      <w:r w:rsidR="00707FBF">
        <w:t xml:space="preserve">Non-response raking adjustments include age (18-34, 35-64, 65 or older), race/ethnicity (non-Hispanic black and Hispanic vs. all others), education (some college or less, college graduate or more), and gender. </w:t>
      </w:r>
      <w:r w:rsidRPr="00FA0C96">
        <w:t xml:space="preserve">Thus, the </w:t>
      </w:r>
      <w:r w:rsidRPr="00B84A00">
        <w:rPr>
          <w:i/>
        </w:rPr>
        <w:t>nonresponse adjusted</w:t>
      </w:r>
      <w:r w:rsidRPr="00FA0C96">
        <w:t xml:space="preserve"> </w:t>
      </w:r>
      <w:r w:rsidR="00E00735" w:rsidRPr="00FA2E64">
        <w:rPr>
          <w:i/>
        </w:rPr>
        <w:t xml:space="preserve">survey </w:t>
      </w:r>
      <w:r w:rsidRPr="00FA2E64">
        <w:rPr>
          <w:i/>
        </w:rPr>
        <w:t>weights</w:t>
      </w:r>
      <w:r w:rsidRPr="00FA2E64">
        <w:t xml:space="preserve"> </w:t>
      </w:r>
      <w:r w:rsidRPr="00FA0C96">
        <w:t xml:space="preserve">for the study are adjusted via a raking ratio method to </w:t>
      </w:r>
      <w:r w:rsidR="000469FD">
        <w:t>the adult U.S.</w:t>
      </w:r>
      <w:r>
        <w:t xml:space="preserve"> </w:t>
      </w:r>
      <w:r w:rsidRPr="00FA0C96">
        <w:t xml:space="preserve">population totals associated with the following socio-demographic characteristics: </w:t>
      </w:r>
      <w:r w:rsidR="000469FD" w:rsidRPr="000469FD">
        <w:t>ag</w:t>
      </w:r>
      <w:r w:rsidR="00865D5C">
        <w:t>e (18-24, 25-29, 30-39, 40-49, 50-59, 60-64, 65 and older)</w:t>
      </w:r>
      <w:r w:rsidR="000469FD" w:rsidRPr="000469FD">
        <w:t>, gender, census division</w:t>
      </w:r>
      <w:r w:rsidR="00865D5C">
        <w:t xml:space="preserve"> (9 divisions)</w:t>
      </w:r>
      <w:r w:rsidR="000469FD" w:rsidRPr="000469FD">
        <w:t>, race/ethnicity</w:t>
      </w:r>
      <w:r w:rsidR="00865D5C">
        <w:t xml:space="preserve"> (Hispanic, non-Hispanic white, non-Hispanic black, </w:t>
      </w:r>
      <w:r w:rsidR="00FF1BB8">
        <w:t xml:space="preserve">non-Hispanic </w:t>
      </w:r>
      <w:r w:rsidR="00865D5C">
        <w:t>other)</w:t>
      </w:r>
      <w:r w:rsidR="000469FD" w:rsidRPr="000469FD">
        <w:t>, education</w:t>
      </w:r>
      <w:r w:rsidR="00865D5C">
        <w:t xml:space="preserve"> (&lt;high school grad, high school graduate, some college, college graduate or more)</w:t>
      </w:r>
      <w:r w:rsidR="000469FD" w:rsidRPr="000469FD">
        <w:t>, and county groupings based on county level counts of the number of COVID-19 deaths</w:t>
      </w:r>
      <w:r w:rsidR="00707FBF">
        <w:t xml:space="preserve"> (&lt;100 deaths or 100 or more deaths in the county as of May 4, 2020)</w:t>
      </w:r>
      <w:r w:rsidR="000469FD" w:rsidRPr="000469FD">
        <w:t>. Demographic weighting variables were obtained from the 2020 Current Population Survey. The count of COVID-19 deaths by county was obtained from USA Facts.</w:t>
      </w:r>
      <w:r w:rsidRPr="00FA0C96">
        <w:t xml:space="preserve"> </w:t>
      </w:r>
      <w:r w:rsidR="00FA2E64" w:rsidRPr="00FA2E64">
        <w:t xml:space="preserve">The weights adjusted to </w:t>
      </w:r>
      <w:r w:rsidR="00FA2E64">
        <w:t xml:space="preserve">the </w:t>
      </w:r>
      <w:r w:rsidR="00FA2E64" w:rsidRPr="00FA2E64">
        <w:t>external popul</w:t>
      </w:r>
      <w:r w:rsidR="00FA2E64">
        <w:t xml:space="preserve">ation totals are the </w:t>
      </w:r>
      <w:r w:rsidR="00FA2E64" w:rsidRPr="00B84A00">
        <w:rPr>
          <w:i/>
        </w:rPr>
        <w:t>final study weights</w:t>
      </w:r>
      <w:r w:rsidR="00FA2E64" w:rsidRPr="00FA2E64">
        <w:t>.</w:t>
      </w:r>
    </w:p>
    <w:p w14:paraId="7D387158" w14:textId="77777777" w:rsidR="00364E0A" w:rsidRDefault="00364E0A" w:rsidP="00803C74"/>
    <w:p w14:paraId="7961475C" w14:textId="4C725747" w:rsidR="00364E0A" w:rsidRPr="00FA0C96" w:rsidRDefault="00364E0A" w:rsidP="00803C74">
      <w:r>
        <w:t xml:space="preserve">The final design effect for the national sample is: </w:t>
      </w:r>
      <w:r w:rsidR="000C0D00">
        <w:t>1.98</w:t>
      </w:r>
      <w:r>
        <w:t xml:space="preserve">. The margin of sampling error, including the design effect, is +/- </w:t>
      </w:r>
      <w:r w:rsidR="000C0D00">
        <w:t>2.9</w:t>
      </w:r>
      <w:r>
        <w:t xml:space="preserve"> percentage points. </w:t>
      </w:r>
    </w:p>
    <w:p w14:paraId="51FB68C3" w14:textId="77777777" w:rsidR="002109FB" w:rsidRDefault="002109FB" w:rsidP="002109FB"/>
    <w:p w14:paraId="7D90E977" w14:textId="77777777" w:rsidR="004954C2" w:rsidRDefault="004954C2" w:rsidP="00B533B7">
      <w:pPr>
        <w:rPr>
          <w:u w:val="single"/>
        </w:rPr>
      </w:pPr>
    </w:p>
    <w:p w14:paraId="1444E7EB" w14:textId="1AAB2B84" w:rsidR="00364E0A" w:rsidRDefault="00364E0A" w:rsidP="00B533B7">
      <w:pPr>
        <w:rPr>
          <w:highlight w:val="yellow"/>
          <w:u w:val="single"/>
        </w:rPr>
      </w:pPr>
      <w:r w:rsidRPr="0028553D">
        <w:rPr>
          <w:u w:val="single"/>
        </w:rPr>
        <w:t xml:space="preserve">ABS Sample </w:t>
      </w:r>
    </w:p>
    <w:p w14:paraId="56A87F54" w14:textId="007E34B7" w:rsidR="00D23C2B" w:rsidRDefault="00364E0A" w:rsidP="00B533B7">
      <w:r>
        <w:t xml:space="preserve">In four states (CA, FL, NY, and TX), the AmeriSpeak panel design yields representative state samples. As such, AmeriSpeak panelists who reside in each of these four states are combined with the ABS sample to </w:t>
      </w:r>
      <w:r w:rsidR="00D23C2B">
        <w:t xml:space="preserve">generate region level estimates. These panelists’ </w:t>
      </w:r>
      <w:r w:rsidR="00A8652D" w:rsidRPr="00A8652D">
        <w:t xml:space="preserve">final study weights </w:t>
      </w:r>
      <w:r w:rsidR="00A8652D">
        <w:t xml:space="preserve">from the national sample </w:t>
      </w:r>
      <w:r w:rsidR="00D23C2B">
        <w:t xml:space="preserve">are then raked with the ABS to external population targets for each state. </w:t>
      </w:r>
    </w:p>
    <w:p w14:paraId="37CF624F" w14:textId="19299ADA" w:rsidR="00364E0A" w:rsidRDefault="00D23C2B" w:rsidP="00B533B7">
      <w:r>
        <w:lastRenderedPageBreak/>
        <w:t xml:space="preserve"> </w:t>
      </w:r>
    </w:p>
    <w:p w14:paraId="649747D2" w14:textId="45C7B9CD" w:rsidR="00364E0A" w:rsidRDefault="00D23C2B" w:rsidP="00B533B7">
      <w:r>
        <w:t>For each geographic area, a</w:t>
      </w:r>
      <w:r w:rsidR="00364E0A">
        <w:t xml:space="preserve">n iterative raking process is used to adjust for any survey nonresponse as well as any </w:t>
      </w:r>
      <w:proofErr w:type="spellStart"/>
      <w:r w:rsidR="00364E0A">
        <w:t>noncoverage</w:t>
      </w:r>
      <w:proofErr w:type="spellEnd"/>
      <w:r w:rsidR="00364E0A">
        <w:t xml:space="preserve"> or under and oversampling. </w:t>
      </w:r>
      <w:r w:rsidR="00722B7C">
        <w:t xml:space="preserve">The weights are trimmed to the median +/- 3 * interquartile range, and then re-raked. </w:t>
      </w:r>
      <w:r w:rsidR="00364E0A">
        <w:t>Raking variables include</w:t>
      </w:r>
      <w:r w:rsidR="0058268F">
        <w:t xml:space="preserve">: </w:t>
      </w:r>
    </w:p>
    <w:p w14:paraId="15DE2072" w14:textId="58885088" w:rsidR="0058268F" w:rsidRPr="00D84945" w:rsidRDefault="0058268F" w:rsidP="00D84945">
      <w:pPr>
        <w:pStyle w:val="ListParagraph"/>
        <w:numPr>
          <w:ilvl w:val="0"/>
          <w:numId w:val="4"/>
        </w:numPr>
        <w:ind w:left="360"/>
        <w:rPr>
          <w:rFonts w:ascii="Garamond" w:hAnsi="Garamond"/>
        </w:rPr>
      </w:pPr>
      <w:r w:rsidRPr="00D84945">
        <w:rPr>
          <w:rFonts w:ascii="Garamond" w:hAnsi="Garamond"/>
        </w:rPr>
        <w:t>Race (Hispanic, non-Hispanic white, non-Hispanic black, non-Hispanic other)</w:t>
      </w:r>
    </w:p>
    <w:p w14:paraId="058F7448" w14:textId="42693CCC"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CO, non-Hispanic black &amp; non-Hispanic other are collapsed together</w:t>
      </w:r>
    </w:p>
    <w:p w14:paraId="6B6CB0D7" w14:textId="5A2A7B22"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MN, Hispanic, non-Hispanic black, &amp; non-Hispanic other are collapsed together</w:t>
      </w:r>
    </w:p>
    <w:p w14:paraId="43C91B45" w14:textId="6DBE9737"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 xml:space="preserve">For MO, Hispanic &amp; non-Hispanic other are collapsed together </w:t>
      </w:r>
    </w:p>
    <w:p w14:paraId="152806F4" w14:textId="2B2AFFE7"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OR, Hispanic, non-Hispanic black, &amp; non-Hispanic other are collapsed together</w:t>
      </w:r>
    </w:p>
    <w:p w14:paraId="3B9F6CCC" w14:textId="5925EDA5"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Pittsburgh, Hispanic, non-Hispanic black, &amp; non-Hispanic other are collapsed together</w:t>
      </w:r>
    </w:p>
    <w:p w14:paraId="6E1DA3C0" w14:textId="36EA8E01"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Education (high school graduate or less, some college, college graduate or higher)</w:t>
      </w:r>
    </w:p>
    <w:p w14:paraId="021FEE32" w14:textId="51D5D6D0"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Age by race/ethnicity (18-49 years non-Hispanic white, 50+ years non-Hispanic white, 18-49 years all other, 50+ years all other)</w:t>
      </w:r>
    </w:p>
    <w:p w14:paraId="1E01A7F1" w14:textId="531D369B"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Age by gender (</w:t>
      </w:r>
      <w:r w:rsidR="00FF1BB8">
        <w:rPr>
          <w:rFonts w:ascii="Garamond" w:hAnsi="Garamond"/>
        </w:rPr>
        <w:t>m</w:t>
      </w:r>
      <w:r w:rsidRPr="00D84945">
        <w:rPr>
          <w:rFonts w:ascii="Garamond" w:hAnsi="Garamond"/>
        </w:rPr>
        <w:t xml:space="preserve">ale 18-34, </w:t>
      </w:r>
      <w:r w:rsidR="00FF1BB8">
        <w:rPr>
          <w:rFonts w:ascii="Garamond" w:hAnsi="Garamond"/>
        </w:rPr>
        <w:t>m</w:t>
      </w:r>
      <w:r w:rsidRPr="00D84945">
        <w:rPr>
          <w:rFonts w:ascii="Garamond" w:hAnsi="Garamond"/>
        </w:rPr>
        <w:t xml:space="preserve">ale 35-49, </w:t>
      </w:r>
      <w:r w:rsidR="00FF1BB8">
        <w:rPr>
          <w:rFonts w:ascii="Garamond" w:hAnsi="Garamond"/>
        </w:rPr>
        <w:t>m</w:t>
      </w:r>
      <w:r w:rsidRPr="00D84945">
        <w:rPr>
          <w:rFonts w:ascii="Garamond" w:hAnsi="Garamond"/>
        </w:rPr>
        <w:t xml:space="preserve">ale 50-64, </w:t>
      </w:r>
      <w:r w:rsidR="00FF1BB8">
        <w:rPr>
          <w:rFonts w:ascii="Garamond" w:hAnsi="Garamond"/>
        </w:rPr>
        <w:t>m</w:t>
      </w:r>
      <w:r w:rsidRPr="00D84945">
        <w:rPr>
          <w:rFonts w:ascii="Garamond" w:hAnsi="Garamond"/>
        </w:rPr>
        <w:t xml:space="preserve">ale 65+, </w:t>
      </w:r>
      <w:r w:rsidR="00FF1BB8">
        <w:rPr>
          <w:rFonts w:ascii="Garamond" w:hAnsi="Garamond"/>
        </w:rPr>
        <w:t>f</w:t>
      </w:r>
      <w:r w:rsidRPr="00D84945">
        <w:rPr>
          <w:rFonts w:ascii="Garamond" w:hAnsi="Garamond"/>
        </w:rPr>
        <w:t xml:space="preserve">emale 18-34, </w:t>
      </w:r>
      <w:r w:rsidR="00FF1BB8">
        <w:rPr>
          <w:rFonts w:ascii="Garamond" w:hAnsi="Garamond"/>
        </w:rPr>
        <w:t>f</w:t>
      </w:r>
      <w:r w:rsidRPr="00D84945">
        <w:rPr>
          <w:rFonts w:ascii="Garamond" w:hAnsi="Garamond"/>
        </w:rPr>
        <w:t xml:space="preserve">emale 35-49, </w:t>
      </w:r>
      <w:r w:rsidR="00FF1BB8">
        <w:rPr>
          <w:rFonts w:ascii="Garamond" w:hAnsi="Garamond"/>
        </w:rPr>
        <w:t>f</w:t>
      </w:r>
      <w:r w:rsidRPr="00D84945">
        <w:rPr>
          <w:rFonts w:ascii="Garamond" w:hAnsi="Garamond"/>
        </w:rPr>
        <w:t xml:space="preserve">emale 50-64, </w:t>
      </w:r>
      <w:r w:rsidR="00FF1BB8">
        <w:rPr>
          <w:rFonts w:ascii="Garamond" w:hAnsi="Garamond"/>
        </w:rPr>
        <w:t>f</w:t>
      </w:r>
      <w:r w:rsidRPr="00D84945">
        <w:rPr>
          <w:rFonts w:ascii="Garamond" w:hAnsi="Garamond"/>
        </w:rPr>
        <w:t>emale 65+)</w:t>
      </w:r>
    </w:p>
    <w:p w14:paraId="2A55F6DE" w14:textId="22C4AACF"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County</w:t>
      </w:r>
      <w:r w:rsidR="00FF1BB8">
        <w:rPr>
          <w:rFonts w:ascii="Garamond" w:hAnsi="Garamond"/>
        </w:rPr>
        <w:t>-</w:t>
      </w:r>
      <w:r w:rsidRPr="00D84945">
        <w:rPr>
          <w:rFonts w:ascii="Garamond" w:hAnsi="Garamond"/>
        </w:rPr>
        <w:t>level counts of the number of COVID-19 deaths (&lt;100 deaths or 100 or more deaths in the county as of May 4, 2020)</w:t>
      </w:r>
    </w:p>
    <w:p w14:paraId="4EBD0884" w14:textId="77777777" w:rsidR="00FF1BB8" w:rsidRDefault="00FF1BB8" w:rsidP="00B533B7"/>
    <w:p w14:paraId="6CD61BD2" w14:textId="31C384B6" w:rsidR="0058268F" w:rsidRDefault="0058268F" w:rsidP="00B533B7">
      <w:r>
        <w:t>Demographic weighting variables were obtained from the 2018 American Community Survey. The count of COVID-19 deaths by county was obtained from USA Facts. The weighted data reflect the population of adults age 18 and over in each region</w:t>
      </w:r>
    </w:p>
    <w:p w14:paraId="5E490119" w14:textId="1434E0A2" w:rsidR="00364E0A" w:rsidRDefault="00364E0A" w:rsidP="00B533B7"/>
    <w:p w14:paraId="4B9A55D5" w14:textId="264E0332" w:rsidR="00364E0A" w:rsidRDefault="00364E0A" w:rsidP="00B533B7">
      <w:r>
        <w:t xml:space="preserve">The final design effect and margins of sampling are for each region are as follows. </w:t>
      </w:r>
    </w:p>
    <w:tbl>
      <w:tblPr>
        <w:tblStyle w:val="TableGrid"/>
        <w:tblW w:w="0" w:type="auto"/>
        <w:tblLook w:val="04A0" w:firstRow="1" w:lastRow="0" w:firstColumn="1" w:lastColumn="0" w:noHBand="0" w:noVBand="1"/>
      </w:tblPr>
      <w:tblGrid>
        <w:gridCol w:w="1181"/>
        <w:gridCol w:w="2297"/>
        <w:gridCol w:w="2607"/>
        <w:gridCol w:w="1004"/>
        <w:gridCol w:w="2261"/>
      </w:tblGrid>
      <w:tr w:rsidR="00D23C2B" w:rsidRPr="00975E02" w14:paraId="0F0D22A0" w14:textId="77777777" w:rsidTr="00975E02">
        <w:tc>
          <w:tcPr>
            <w:tcW w:w="0" w:type="auto"/>
            <w:vAlign w:val="bottom"/>
          </w:tcPr>
          <w:p w14:paraId="3CEB9991" w14:textId="77777777" w:rsidR="00D23C2B" w:rsidRPr="00975E02" w:rsidRDefault="00D23C2B" w:rsidP="00975E02">
            <w:pPr>
              <w:rPr>
                <w:sz w:val="20"/>
                <w:szCs w:val="20"/>
              </w:rPr>
            </w:pPr>
          </w:p>
        </w:tc>
        <w:tc>
          <w:tcPr>
            <w:tcW w:w="0" w:type="auto"/>
            <w:vAlign w:val="bottom"/>
          </w:tcPr>
          <w:p w14:paraId="00702093" w14:textId="586579DE" w:rsidR="00D23C2B" w:rsidRPr="00975E02" w:rsidRDefault="00D23C2B" w:rsidP="00975E02">
            <w:pPr>
              <w:rPr>
                <w:sz w:val="20"/>
                <w:szCs w:val="20"/>
              </w:rPr>
            </w:pPr>
            <w:r w:rsidRPr="00975E02">
              <w:rPr>
                <w:sz w:val="20"/>
                <w:szCs w:val="20"/>
              </w:rPr>
              <w:t>No. Completed Interviews Sourced from ABS</w:t>
            </w:r>
          </w:p>
        </w:tc>
        <w:tc>
          <w:tcPr>
            <w:tcW w:w="0" w:type="auto"/>
            <w:vAlign w:val="bottom"/>
          </w:tcPr>
          <w:p w14:paraId="02809375" w14:textId="45AEA037" w:rsidR="00D23C2B" w:rsidRPr="00975E02" w:rsidRDefault="00D23C2B" w:rsidP="00975E02">
            <w:pPr>
              <w:rPr>
                <w:sz w:val="20"/>
                <w:szCs w:val="20"/>
              </w:rPr>
            </w:pPr>
            <w:r w:rsidRPr="00975E02">
              <w:rPr>
                <w:sz w:val="20"/>
                <w:szCs w:val="20"/>
              </w:rPr>
              <w:t>No. Completed Interviews Sourced from AmeriSpeak</w:t>
            </w:r>
          </w:p>
        </w:tc>
        <w:tc>
          <w:tcPr>
            <w:tcW w:w="0" w:type="auto"/>
            <w:vAlign w:val="bottom"/>
          </w:tcPr>
          <w:p w14:paraId="432F851D" w14:textId="45C71BC1" w:rsidR="00D23C2B" w:rsidRPr="00975E02" w:rsidRDefault="00D23C2B" w:rsidP="00975E02">
            <w:pPr>
              <w:rPr>
                <w:sz w:val="20"/>
                <w:szCs w:val="20"/>
              </w:rPr>
            </w:pPr>
            <w:r w:rsidRPr="00975E02">
              <w:rPr>
                <w:sz w:val="20"/>
                <w:szCs w:val="20"/>
              </w:rPr>
              <w:t>Design Effect</w:t>
            </w:r>
          </w:p>
        </w:tc>
        <w:tc>
          <w:tcPr>
            <w:tcW w:w="0" w:type="auto"/>
            <w:vAlign w:val="bottom"/>
          </w:tcPr>
          <w:p w14:paraId="5EAFE7EC" w14:textId="77777777" w:rsidR="00D23C2B" w:rsidRPr="00975E02" w:rsidRDefault="00D23C2B" w:rsidP="00975E02">
            <w:pPr>
              <w:rPr>
                <w:sz w:val="20"/>
                <w:szCs w:val="20"/>
              </w:rPr>
            </w:pPr>
            <w:r w:rsidRPr="00975E02">
              <w:rPr>
                <w:sz w:val="20"/>
                <w:szCs w:val="20"/>
              </w:rPr>
              <w:t>Margin of Sampling Error (incl. design effect)</w:t>
            </w:r>
          </w:p>
          <w:p w14:paraId="1112888C" w14:textId="320DD7DC" w:rsidR="00D23C2B" w:rsidRPr="00975E02" w:rsidRDefault="00D23C2B" w:rsidP="00975E02">
            <w:pPr>
              <w:rPr>
                <w:sz w:val="20"/>
                <w:szCs w:val="20"/>
              </w:rPr>
            </w:pPr>
            <w:r w:rsidRPr="00975E02">
              <w:rPr>
                <w:sz w:val="20"/>
                <w:szCs w:val="20"/>
              </w:rPr>
              <w:t>+/- percentage points</w:t>
            </w:r>
          </w:p>
        </w:tc>
      </w:tr>
      <w:tr w:rsidR="0098676A" w:rsidRPr="00975E02" w14:paraId="6A2CED81" w14:textId="77777777" w:rsidTr="00EB330A">
        <w:tc>
          <w:tcPr>
            <w:tcW w:w="0" w:type="auto"/>
          </w:tcPr>
          <w:p w14:paraId="39FA4B71" w14:textId="1BD3E90F" w:rsidR="0098676A" w:rsidRPr="00975E02" w:rsidRDefault="0098676A" w:rsidP="0098676A">
            <w:pPr>
              <w:rPr>
                <w:sz w:val="20"/>
                <w:szCs w:val="20"/>
              </w:rPr>
            </w:pPr>
            <w:r w:rsidRPr="00975E02">
              <w:rPr>
                <w:sz w:val="20"/>
                <w:szCs w:val="20"/>
              </w:rPr>
              <w:t>National</w:t>
            </w:r>
          </w:p>
        </w:tc>
        <w:tc>
          <w:tcPr>
            <w:tcW w:w="0" w:type="auto"/>
          </w:tcPr>
          <w:p w14:paraId="522D05CB" w14:textId="4B2BF100" w:rsidR="0098676A" w:rsidRPr="00975E02" w:rsidRDefault="0098676A" w:rsidP="0098676A">
            <w:pPr>
              <w:rPr>
                <w:sz w:val="20"/>
                <w:szCs w:val="20"/>
              </w:rPr>
            </w:pPr>
            <w:r>
              <w:rPr>
                <w:rFonts w:cstheme="minorHAnsi"/>
                <w:sz w:val="20"/>
                <w:szCs w:val="20"/>
              </w:rPr>
              <w:t>0</w:t>
            </w:r>
          </w:p>
        </w:tc>
        <w:tc>
          <w:tcPr>
            <w:tcW w:w="0" w:type="auto"/>
          </w:tcPr>
          <w:p w14:paraId="24440B20" w14:textId="6FC96CC1" w:rsidR="0098676A" w:rsidRPr="00975E02" w:rsidRDefault="0098676A" w:rsidP="0098676A">
            <w:pPr>
              <w:rPr>
                <w:sz w:val="20"/>
                <w:szCs w:val="20"/>
              </w:rPr>
            </w:pPr>
            <w:r>
              <w:rPr>
                <w:rFonts w:cstheme="minorHAnsi"/>
                <w:sz w:val="20"/>
                <w:szCs w:val="20"/>
              </w:rPr>
              <w:t>2,238</w:t>
            </w:r>
          </w:p>
        </w:tc>
        <w:tc>
          <w:tcPr>
            <w:tcW w:w="0" w:type="auto"/>
          </w:tcPr>
          <w:p w14:paraId="616B7DF3" w14:textId="1D5E2D90" w:rsidR="0098676A" w:rsidRPr="00975E02" w:rsidRDefault="0098676A" w:rsidP="0098676A">
            <w:pPr>
              <w:rPr>
                <w:sz w:val="20"/>
                <w:szCs w:val="20"/>
              </w:rPr>
            </w:pPr>
            <w:r>
              <w:rPr>
                <w:rFonts w:cstheme="minorHAnsi"/>
                <w:sz w:val="20"/>
                <w:szCs w:val="20"/>
              </w:rPr>
              <w:t>1.98</w:t>
            </w:r>
          </w:p>
        </w:tc>
        <w:tc>
          <w:tcPr>
            <w:tcW w:w="0" w:type="auto"/>
          </w:tcPr>
          <w:p w14:paraId="73CBBD5F" w14:textId="4106B41F" w:rsidR="0098676A" w:rsidRPr="00975E02" w:rsidRDefault="0098676A" w:rsidP="0098676A">
            <w:pPr>
              <w:rPr>
                <w:sz w:val="20"/>
                <w:szCs w:val="20"/>
              </w:rPr>
            </w:pPr>
            <w:r>
              <w:rPr>
                <w:rFonts w:cstheme="minorHAnsi"/>
                <w:sz w:val="20"/>
                <w:szCs w:val="20"/>
              </w:rPr>
              <w:t>2.9</w:t>
            </w:r>
          </w:p>
        </w:tc>
      </w:tr>
      <w:tr w:rsidR="0098676A" w:rsidRPr="00975E02" w14:paraId="10E1C618" w14:textId="77777777" w:rsidTr="00EB330A">
        <w:tc>
          <w:tcPr>
            <w:tcW w:w="0" w:type="auto"/>
          </w:tcPr>
          <w:p w14:paraId="16146B23" w14:textId="77777777" w:rsidR="0098676A" w:rsidRPr="00975E02" w:rsidRDefault="0098676A" w:rsidP="0098676A">
            <w:pPr>
              <w:rPr>
                <w:sz w:val="20"/>
                <w:szCs w:val="20"/>
              </w:rPr>
            </w:pPr>
            <w:r w:rsidRPr="00975E02">
              <w:rPr>
                <w:sz w:val="20"/>
                <w:szCs w:val="20"/>
              </w:rPr>
              <w:t>CA</w:t>
            </w:r>
          </w:p>
        </w:tc>
        <w:tc>
          <w:tcPr>
            <w:tcW w:w="0" w:type="auto"/>
          </w:tcPr>
          <w:p w14:paraId="1F7B6B1E" w14:textId="3938D5B0" w:rsidR="0098676A" w:rsidRPr="00975E02" w:rsidRDefault="0098676A" w:rsidP="0098676A">
            <w:pPr>
              <w:rPr>
                <w:sz w:val="20"/>
                <w:szCs w:val="20"/>
              </w:rPr>
            </w:pPr>
            <w:r>
              <w:rPr>
                <w:rFonts w:cstheme="minorHAnsi"/>
                <w:sz w:val="20"/>
                <w:szCs w:val="20"/>
              </w:rPr>
              <w:t>369</w:t>
            </w:r>
          </w:p>
        </w:tc>
        <w:tc>
          <w:tcPr>
            <w:tcW w:w="0" w:type="auto"/>
          </w:tcPr>
          <w:p w14:paraId="034D5EA5" w14:textId="546AA544" w:rsidR="0098676A" w:rsidRPr="00975E02" w:rsidRDefault="0098676A" w:rsidP="0098676A">
            <w:pPr>
              <w:rPr>
                <w:sz w:val="20"/>
                <w:szCs w:val="20"/>
              </w:rPr>
            </w:pPr>
            <w:r>
              <w:rPr>
                <w:rFonts w:cstheme="minorHAnsi"/>
                <w:sz w:val="20"/>
                <w:szCs w:val="20"/>
              </w:rPr>
              <w:t>303</w:t>
            </w:r>
          </w:p>
        </w:tc>
        <w:tc>
          <w:tcPr>
            <w:tcW w:w="0" w:type="auto"/>
          </w:tcPr>
          <w:p w14:paraId="5CB0AF83" w14:textId="1A5303DD" w:rsidR="0098676A" w:rsidRPr="00975E02" w:rsidRDefault="0098676A" w:rsidP="0098676A">
            <w:pPr>
              <w:rPr>
                <w:sz w:val="20"/>
                <w:szCs w:val="20"/>
              </w:rPr>
            </w:pPr>
            <w:r>
              <w:rPr>
                <w:rFonts w:cstheme="minorHAnsi"/>
                <w:sz w:val="20"/>
                <w:szCs w:val="20"/>
              </w:rPr>
              <w:t>1.78</w:t>
            </w:r>
          </w:p>
        </w:tc>
        <w:tc>
          <w:tcPr>
            <w:tcW w:w="0" w:type="auto"/>
          </w:tcPr>
          <w:p w14:paraId="014A0D02" w14:textId="7DC7E6CF" w:rsidR="0098676A" w:rsidRPr="00975E02" w:rsidRDefault="0098676A" w:rsidP="0098676A">
            <w:pPr>
              <w:rPr>
                <w:sz w:val="20"/>
                <w:szCs w:val="20"/>
              </w:rPr>
            </w:pPr>
            <w:r>
              <w:rPr>
                <w:rFonts w:cstheme="minorHAnsi"/>
                <w:sz w:val="20"/>
                <w:szCs w:val="20"/>
              </w:rPr>
              <w:t>5.0</w:t>
            </w:r>
          </w:p>
        </w:tc>
      </w:tr>
      <w:tr w:rsidR="0098676A" w:rsidRPr="00975E02" w14:paraId="2DCAE316" w14:textId="77777777" w:rsidTr="00EB330A">
        <w:tc>
          <w:tcPr>
            <w:tcW w:w="0" w:type="auto"/>
          </w:tcPr>
          <w:p w14:paraId="40793B52" w14:textId="77777777" w:rsidR="0098676A" w:rsidRPr="00975E02" w:rsidRDefault="0098676A" w:rsidP="0098676A">
            <w:pPr>
              <w:rPr>
                <w:sz w:val="20"/>
                <w:szCs w:val="20"/>
              </w:rPr>
            </w:pPr>
            <w:r w:rsidRPr="00975E02">
              <w:rPr>
                <w:sz w:val="20"/>
                <w:szCs w:val="20"/>
              </w:rPr>
              <w:t>CO</w:t>
            </w:r>
          </w:p>
        </w:tc>
        <w:tc>
          <w:tcPr>
            <w:tcW w:w="0" w:type="auto"/>
          </w:tcPr>
          <w:p w14:paraId="2CFF0FC2" w14:textId="78EE95DF" w:rsidR="0098676A" w:rsidRPr="00975E02" w:rsidRDefault="0098676A" w:rsidP="0098676A">
            <w:pPr>
              <w:rPr>
                <w:sz w:val="20"/>
                <w:szCs w:val="20"/>
              </w:rPr>
            </w:pPr>
            <w:r>
              <w:rPr>
                <w:rFonts w:cstheme="minorHAnsi"/>
                <w:sz w:val="20"/>
                <w:szCs w:val="20"/>
              </w:rPr>
              <w:t>418</w:t>
            </w:r>
          </w:p>
        </w:tc>
        <w:tc>
          <w:tcPr>
            <w:tcW w:w="0" w:type="auto"/>
          </w:tcPr>
          <w:p w14:paraId="5E9DBAD2" w14:textId="73F883D2" w:rsidR="0098676A" w:rsidRPr="00975E02" w:rsidRDefault="0098676A" w:rsidP="0098676A">
            <w:pPr>
              <w:rPr>
                <w:sz w:val="20"/>
                <w:szCs w:val="20"/>
              </w:rPr>
            </w:pPr>
            <w:r>
              <w:rPr>
                <w:rFonts w:cstheme="minorHAnsi"/>
                <w:sz w:val="20"/>
                <w:szCs w:val="20"/>
              </w:rPr>
              <w:t>0</w:t>
            </w:r>
          </w:p>
        </w:tc>
        <w:tc>
          <w:tcPr>
            <w:tcW w:w="0" w:type="auto"/>
          </w:tcPr>
          <w:p w14:paraId="6DC8DA1F" w14:textId="1FE5FA37" w:rsidR="0098676A" w:rsidRPr="00975E02" w:rsidRDefault="0098676A" w:rsidP="0098676A">
            <w:pPr>
              <w:rPr>
                <w:sz w:val="20"/>
                <w:szCs w:val="20"/>
              </w:rPr>
            </w:pPr>
            <w:r>
              <w:rPr>
                <w:rFonts w:cstheme="minorHAnsi"/>
                <w:sz w:val="20"/>
                <w:szCs w:val="20"/>
              </w:rPr>
              <w:t>2.34</w:t>
            </w:r>
          </w:p>
        </w:tc>
        <w:tc>
          <w:tcPr>
            <w:tcW w:w="0" w:type="auto"/>
          </w:tcPr>
          <w:p w14:paraId="4D64C448" w14:textId="54BCCB3F" w:rsidR="0098676A" w:rsidRPr="00975E02" w:rsidRDefault="0098676A" w:rsidP="0098676A">
            <w:pPr>
              <w:rPr>
                <w:sz w:val="20"/>
                <w:szCs w:val="20"/>
              </w:rPr>
            </w:pPr>
            <w:r>
              <w:rPr>
                <w:rFonts w:cstheme="minorHAnsi"/>
                <w:sz w:val="20"/>
                <w:szCs w:val="20"/>
              </w:rPr>
              <w:t>7.3</w:t>
            </w:r>
          </w:p>
        </w:tc>
      </w:tr>
      <w:tr w:rsidR="0098676A" w:rsidRPr="00975E02" w14:paraId="6FCB8EF1" w14:textId="77777777" w:rsidTr="00EB330A">
        <w:tc>
          <w:tcPr>
            <w:tcW w:w="0" w:type="auto"/>
          </w:tcPr>
          <w:p w14:paraId="5B76902B" w14:textId="77777777" w:rsidR="0098676A" w:rsidRPr="00975E02" w:rsidRDefault="0098676A" w:rsidP="0098676A">
            <w:pPr>
              <w:rPr>
                <w:sz w:val="20"/>
                <w:szCs w:val="20"/>
              </w:rPr>
            </w:pPr>
            <w:r w:rsidRPr="00975E02">
              <w:rPr>
                <w:sz w:val="20"/>
                <w:szCs w:val="20"/>
              </w:rPr>
              <w:t>FL</w:t>
            </w:r>
          </w:p>
        </w:tc>
        <w:tc>
          <w:tcPr>
            <w:tcW w:w="0" w:type="auto"/>
          </w:tcPr>
          <w:p w14:paraId="0392308B" w14:textId="69CE23B9" w:rsidR="0098676A" w:rsidRPr="00975E02" w:rsidRDefault="0098676A" w:rsidP="0098676A">
            <w:pPr>
              <w:rPr>
                <w:sz w:val="20"/>
                <w:szCs w:val="20"/>
              </w:rPr>
            </w:pPr>
            <w:r>
              <w:rPr>
                <w:rFonts w:cstheme="minorHAnsi"/>
                <w:sz w:val="20"/>
                <w:szCs w:val="20"/>
              </w:rPr>
              <w:t>343</w:t>
            </w:r>
          </w:p>
        </w:tc>
        <w:tc>
          <w:tcPr>
            <w:tcW w:w="0" w:type="auto"/>
          </w:tcPr>
          <w:p w14:paraId="10837789" w14:textId="243D695E" w:rsidR="0098676A" w:rsidRPr="00975E02" w:rsidRDefault="0098676A" w:rsidP="0098676A">
            <w:pPr>
              <w:rPr>
                <w:sz w:val="20"/>
                <w:szCs w:val="20"/>
              </w:rPr>
            </w:pPr>
            <w:r>
              <w:rPr>
                <w:rFonts w:cstheme="minorHAnsi"/>
                <w:sz w:val="20"/>
                <w:szCs w:val="20"/>
              </w:rPr>
              <w:t>143</w:t>
            </w:r>
          </w:p>
        </w:tc>
        <w:tc>
          <w:tcPr>
            <w:tcW w:w="0" w:type="auto"/>
          </w:tcPr>
          <w:p w14:paraId="2235DE3C" w14:textId="630009F9" w:rsidR="0098676A" w:rsidRPr="00975E02" w:rsidRDefault="0098676A" w:rsidP="0098676A">
            <w:pPr>
              <w:rPr>
                <w:sz w:val="20"/>
                <w:szCs w:val="20"/>
              </w:rPr>
            </w:pPr>
            <w:r>
              <w:rPr>
                <w:rFonts w:cstheme="minorHAnsi"/>
                <w:sz w:val="20"/>
                <w:szCs w:val="20"/>
              </w:rPr>
              <w:t>1.92</w:t>
            </w:r>
          </w:p>
        </w:tc>
        <w:tc>
          <w:tcPr>
            <w:tcW w:w="0" w:type="auto"/>
          </w:tcPr>
          <w:p w14:paraId="079B6703" w14:textId="138B7299" w:rsidR="0098676A" w:rsidRPr="00975E02" w:rsidRDefault="0098676A" w:rsidP="0098676A">
            <w:pPr>
              <w:rPr>
                <w:sz w:val="20"/>
                <w:szCs w:val="20"/>
              </w:rPr>
            </w:pPr>
            <w:r>
              <w:rPr>
                <w:rFonts w:cstheme="minorHAnsi"/>
                <w:sz w:val="20"/>
                <w:szCs w:val="20"/>
              </w:rPr>
              <w:t>6.2</w:t>
            </w:r>
          </w:p>
        </w:tc>
      </w:tr>
      <w:tr w:rsidR="0098676A" w:rsidRPr="00975E02" w14:paraId="64F15344" w14:textId="77777777" w:rsidTr="00EB330A">
        <w:tc>
          <w:tcPr>
            <w:tcW w:w="0" w:type="auto"/>
          </w:tcPr>
          <w:p w14:paraId="6F379DDF" w14:textId="77777777" w:rsidR="0098676A" w:rsidRPr="00975E02" w:rsidRDefault="0098676A" w:rsidP="0098676A">
            <w:pPr>
              <w:rPr>
                <w:sz w:val="20"/>
                <w:szCs w:val="20"/>
              </w:rPr>
            </w:pPr>
            <w:r w:rsidRPr="00975E02">
              <w:rPr>
                <w:sz w:val="20"/>
                <w:szCs w:val="20"/>
              </w:rPr>
              <w:t>LA</w:t>
            </w:r>
          </w:p>
        </w:tc>
        <w:tc>
          <w:tcPr>
            <w:tcW w:w="0" w:type="auto"/>
          </w:tcPr>
          <w:p w14:paraId="7D4E29DB" w14:textId="67B80297" w:rsidR="0098676A" w:rsidRPr="00975E02" w:rsidRDefault="0098676A" w:rsidP="0098676A">
            <w:pPr>
              <w:rPr>
                <w:sz w:val="20"/>
                <w:szCs w:val="20"/>
              </w:rPr>
            </w:pPr>
            <w:r>
              <w:rPr>
                <w:rFonts w:cstheme="minorHAnsi"/>
                <w:sz w:val="20"/>
                <w:szCs w:val="20"/>
              </w:rPr>
              <w:t>342</w:t>
            </w:r>
          </w:p>
        </w:tc>
        <w:tc>
          <w:tcPr>
            <w:tcW w:w="0" w:type="auto"/>
          </w:tcPr>
          <w:p w14:paraId="334EC873" w14:textId="19483EBD" w:rsidR="0098676A" w:rsidRPr="00975E02" w:rsidRDefault="0098676A" w:rsidP="0098676A">
            <w:pPr>
              <w:rPr>
                <w:sz w:val="20"/>
                <w:szCs w:val="20"/>
              </w:rPr>
            </w:pPr>
            <w:r>
              <w:rPr>
                <w:rFonts w:cstheme="minorHAnsi"/>
                <w:sz w:val="20"/>
                <w:szCs w:val="20"/>
              </w:rPr>
              <w:t>0</w:t>
            </w:r>
          </w:p>
        </w:tc>
        <w:tc>
          <w:tcPr>
            <w:tcW w:w="0" w:type="auto"/>
          </w:tcPr>
          <w:p w14:paraId="28DDC89D" w14:textId="039B9103" w:rsidR="0098676A" w:rsidRPr="00975E02" w:rsidRDefault="0098676A" w:rsidP="0098676A">
            <w:pPr>
              <w:rPr>
                <w:sz w:val="20"/>
                <w:szCs w:val="20"/>
              </w:rPr>
            </w:pPr>
            <w:r>
              <w:rPr>
                <w:rFonts w:cstheme="minorHAnsi"/>
                <w:sz w:val="20"/>
                <w:szCs w:val="20"/>
              </w:rPr>
              <w:t>1.79</w:t>
            </w:r>
          </w:p>
        </w:tc>
        <w:tc>
          <w:tcPr>
            <w:tcW w:w="0" w:type="auto"/>
          </w:tcPr>
          <w:p w14:paraId="5F65F192" w14:textId="0216C3FC" w:rsidR="0098676A" w:rsidRPr="00975E02" w:rsidRDefault="0098676A" w:rsidP="0098676A">
            <w:pPr>
              <w:rPr>
                <w:sz w:val="20"/>
                <w:szCs w:val="20"/>
              </w:rPr>
            </w:pPr>
            <w:r>
              <w:rPr>
                <w:rFonts w:cstheme="minorHAnsi"/>
                <w:sz w:val="20"/>
                <w:szCs w:val="20"/>
              </w:rPr>
              <w:t>7.1</w:t>
            </w:r>
          </w:p>
        </w:tc>
      </w:tr>
      <w:tr w:rsidR="0098676A" w:rsidRPr="00975E02" w14:paraId="21B82E40" w14:textId="77777777" w:rsidTr="00EB330A">
        <w:tc>
          <w:tcPr>
            <w:tcW w:w="0" w:type="auto"/>
          </w:tcPr>
          <w:p w14:paraId="191440C1" w14:textId="77777777" w:rsidR="0098676A" w:rsidRPr="00975E02" w:rsidRDefault="0098676A" w:rsidP="0098676A">
            <w:pPr>
              <w:rPr>
                <w:sz w:val="20"/>
                <w:szCs w:val="20"/>
              </w:rPr>
            </w:pPr>
            <w:r w:rsidRPr="00975E02">
              <w:rPr>
                <w:sz w:val="20"/>
                <w:szCs w:val="20"/>
              </w:rPr>
              <w:t>MN</w:t>
            </w:r>
          </w:p>
        </w:tc>
        <w:tc>
          <w:tcPr>
            <w:tcW w:w="0" w:type="auto"/>
          </w:tcPr>
          <w:p w14:paraId="755E49D3" w14:textId="3E694E3F" w:rsidR="0098676A" w:rsidRPr="00975E02" w:rsidRDefault="0098676A" w:rsidP="0098676A">
            <w:pPr>
              <w:rPr>
                <w:sz w:val="20"/>
                <w:szCs w:val="20"/>
              </w:rPr>
            </w:pPr>
            <w:r>
              <w:rPr>
                <w:rFonts w:cstheme="minorHAnsi"/>
                <w:sz w:val="20"/>
                <w:szCs w:val="20"/>
              </w:rPr>
              <w:t>408</w:t>
            </w:r>
          </w:p>
        </w:tc>
        <w:tc>
          <w:tcPr>
            <w:tcW w:w="0" w:type="auto"/>
          </w:tcPr>
          <w:p w14:paraId="140FA677" w14:textId="68EBAD77" w:rsidR="0098676A" w:rsidRPr="00975E02" w:rsidRDefault="0098676A" w:rsidP="0098676A">
            <w:pPr>
              <w:rPr>
                <w:sz w:val="20"/>
                <w:szCs w:val="20"/>
              </w:rPr>
            </w:pPr>
            <w:r>
              <w:rPr>
                <w:rFonts w:cstheme="minorHAnsi"/>
                <w:sz w:val="20"/>
                <w:szCs w:val="20"/>
              </w:rPr>
              <w:t>0</w:t>
            </w:r>
          </w:p>
        </w:tc>
        <w:tc>
          <w:tcPr>
            <w:tcW w:w="0" w:type="auto"/>
          </w:tcPr>
          <w:p w14:paraId="7A2A7615" w14:textId="346A9243" w:rsidR="0098676A" w:rsidRPr="00975E02" w:rsidRDefault="0098676A" w:rsidP="0098676A">
            <w:pPr>
              <w:rPr>
                <w:sz w:val="20"/>
                <w:szCs w:val="20"/>
              </w:rPr>
            </w:pPr>
            <w:r>
              <w:rPr>
                <w:rFonts w:cstheme="minorHAnsi"/>
                <w:sz w:val="20"/>
                <w:szCs w:val="20"/>
              </w:rPr>
              <w:t>1.88</w:t>
            </w:r>
          </w:p>
        </w:tc>
        <w:tc>
          <w:tcPr>
            <w:tcW w:w="0" w:type="auto"/>
          </w:tcPr>
          <w:p w14:paraId="4A00F4B2" w14:textId="7779DA9F" w:rsidR="0098676A" w:rsidRPr="00975E02" w:rsidRDefault="0098676A" w:rsidP="0098676A">
            <w:pPr>
              <w:rPr>
                <w:sz w:val="20"/>
                <w:szCs w:val="20"/>
              </w:rPr>
            </w:pPr>
            <w:r>
              <w:rPr>
                <w:rFonts w:cstheme="minorHAnsi"/>
                <w:sz w:val="20"/>
                <w:szCs w:val="20"/>
              </w:rPr>
              <w:t>6.7</w:t>
            </w:r>
          </w:p>
        </w:tc>
      </w:tr>
      <w:tr w:rsidR="0098676A" w:rsidRPr="00975E02" w14:paraId="05B93F26" w14:textId="77777777" w:rsidTr="00EB330A">
        <w:tc>
          <w:tcPr>
            <w:tcW w:w="0" w:type="auto"/>
          </w:tcPr>
          <w:p w14:paraId="31D32212" w14:textId="77777777" w:rsidR="0098676A" w:rsidRPr="00975E02" w:rsidRDefault="0098676A" w:rsidP="0098676A">
            <w:pPr>
              <w:rPr>
                <w:sz w:val="20"/>
                <w:szCs w:val="20"/>
              </w:rPr>
            </w:pPr>
            <w:r w:rsidRPr="00975E02">
              <w:rPr>
                <w:sz w:val="20"/>
                <w:szCs w:val="20"/>
              </w:rPr>
              <w:t>MO</w:t>
            </w:r>
          </w:p>
        </w:tc>
        <w:tc>
          <w:tcPr>
            <w:tcW w:w="0" w:type="auto"/>
          </w:tcPr>
          <w:p w14:paraId="4FD82784" w14:textId="18C4EE24" w:rsidR="0098676A" w:rsidRPr="00975E02" w:rsidRDefault="0098676A" w:rsidP="0098676A">
            <w:pPr>
              <w:rPr>
                <w:sz w:val="20"/>
                <w:szCs w:val="20"/>
              </w:rPr>
            </w:pPr>
            <w:r>
              <w:rPr>
                <w:rFonts w:cstheme="minorHAnsi"/>
                <w:sz w:val="20"/>
                <w:szCs w:val="20"/>
              </w:rPr>
              <w:t>418</w:t>
            </w:r>
          </w:p>
        </w:tc>
        <w:tc>
          <w:tcPr>
            <w:tcW w:w="0" w:type="auto"/>
          </w:tcPr>
          <w:p w14:paraId="269F9FE9" w14:textId="55F08F9A" w:rsidR="0098676A" w:rsidRPr="00975E02" w:rsidRDefault="0098676A" w:rsidP="0098676A">
            <w:pPr>
              <w:rPr>
                <w:sz w:val="20"/>
                <w:szCs w:val="20"/>
              </w:rPr>
            </w:pPr>
            <w:r>
              <w:rPr>
                <w:rFonts w:cstheme="minorHAnsi"/>
                <w:sz w:val="20"/>
                <w:szCs w:val="20"/>
              </w:rPr>
              <w:t>0</w:t>
            </w:r>
          </w:p>
        </w:tc>
        <w:tc>
          <w:tcPr>
            <w:tcW w:w="0" w:type="auto"/>
          </w:tcPr>
          <w:p w14:paraId="1CB91BC1" w14:textId="08C1ED73" w:rsidR="0098676A" w:rsidRPr="00975E02" w:rsidRDefault="0098676A" w:rsidP="0098676A">
            <w:pPr>
              <w:rPr>
                <w:sz w:val="20"/>
                <w:szCs w:val="20"/>
              </w:rPr>
            </w:pPr>
            <w:r>
              <w:rPr>
                <w:rFonts w:cstheme="minorHAnsi"/>
                <w:sz w:val="20"/>
                <w:szCs w:val="20"/>
              </w:rPr>
              <w:t>1.96</w:t>
            </w:r>
          </w:p>
        </w:tc>
        <w:tc>
          <w:tcPr>
            <w:tcW w:w="0" w:type="auto"/>
          </w:tcPr>
          <w:p w14:paraId="046A8692" w14:textId="12BF1AD7" w:rsidR="0098676A" w:rsidRPr="00975E02" w:rsidRDefault="0098676A" w:rsidP="0098676A">
            <w:pPr>
              <w:rPr>
                <w:sz w:val="20"/>
                <w:szCs w:val="20"/>
              </w:rPr>
            </w:pPr>
            <w:r>
              <w:rPr>
                <w:rFonts w:cstheme="minorHAnsi"/>
                <w:sz w:val="20"/>
                <w:szCs w:val="20"/>
              </w:rPr>
              <w:t>6.7</w:t>
            </w:r>
          </w:p>
        </w:tc>
      </w:tr>
      <w:tr w:rsidR="00062F32" w:rsidRPr="00975E02" w14:paraId="353448E6" w14:textId="77777777" w:rsidTr="00EB330A">
        <w:tc>
          <w:tcPr>
            <w:tcW w:w="0" w:type="auto"/>
          </w:tcPr>
          <w:p w14:paraId="2EB83972" w14:textId="21BD53F8" w:rsidR="00062F32" w:rsidRPr="004954C2" w:rsidRDefault="00062F32" w:rsidP="00062F32">
            <w:pPr>
              <w:rPr>
                <w:sz w:val="20"/>
                <w:szCs w:val="20"/>
                <w:highlight w:val="yellow"/>
              </w:rPr>
            </w:pPr>
            <w:r w:rsidRPr="003A015C">
              <w:rPr>
                <w:rFonts w:cstheme="minorHAnsi"/>
                <w:sz w:val="20"/>
                <w:szCs w:val="20"/>
              </w:rPr>
              <w:t>MT</w:t>
            </w:r>
          </w:p>
        </w:tc>
        <w:tc>
          <w:tcPr>
            <w:tcW w:w="0" w:type="auto"/>
          </w:tcPr>
          <w:p w14:paraId="2B8483E5" w14:textId="159BF3F6" w:rsidR="00062F32" w:rsidRPr="004954C2" w:rsidRDefault="00062F32" w:rsidP="00062F32">
            <w:pPr>
              <w:rPr>
                <w:sz w:val="20"/>
                <w:szCs w:val="20"/>
                <w:highlight w:val="yellow"/>
              </w:rPr>
            </w:pPr>
            <w:r>
              <w:rPr>
                <w:rFonts w:cstheme="minorHAnsi"/>
                <w:sz w:val="20"/>
                <w:szCs w:val="20"/>
              </w:rPr>
              <w:t>394</w:t>
            </w:r>
          </w:p>
        </w:tc>
        <w:tc>
          <w:tcPr>
            <w:tcW w:w="0" w:type="auto"/>
          </w:tcPr>
          <w:p w14:paraId="5A186D77" w14:textId="40C8AFB9" w:rsidR="00062F32" w:rsidRPr="004954C2" w:rsidRDefault="00062F32" w:rsidP="00062F32">
            <w:pPr>
              <w:rPr>
                <w:sz w:val="20"/>
                <w:szCs w:val="20"/>
                <w:highlight w:val="yellow"/>
              </w:rPr>
            </w:pPr>
            <w:r>
              <w:rPr>
                <w:rFonts w:cstheme="minorHAnsi"/>
                <w:sz w:val="20"/>
                <w:szCs w:val="20"/>
              </w:rPr>
              <w:t>0</w:t>
            </w:r>
          </w:p>
        </w:tc>
        <w:tc>
          <w:tcPr>
            <w:tcW w:w="0" w:type="auto"/>
          </w:tcPr>
          <w:p w14:paraId="3678964A" w14:textId="179E9DCF" w:rsidR="00062F32" w:rsidRPr="004954C2" w:rsidRDefault="00062F32" w:rsidP="00062F32">
            <w:pPr>
              <w:rPr>
                <w:sz w:val="20"/>
                <w:szCs w:val="20"/>
                <w:highlight w:val="yellow"/>
              </w:rPr>
            </w:pPr>
            <w:r>
              <w:rPr>
                <w:rFonts w:cstheme="minorHAnsi"/>
                <w:sz w:val="20"/>
                <w:szCs w:val="20"/>
              </w:rPr>
              <w:t>1.78</w:t>
            </w:r>
          </w:p>
        </w:tc>
        <w:tc>
          <w:tcPr>
            <w:tcW w:w="0" w:type="auto"/>
          </w:tcPr>
          <w:p w14:paraId="4B2A6A13" w14:textId="40C7D024" w:rsidR="00062F32" w:rsidRPr="004954C2" w:rsidRDefault="00062F32" w:rsidP="00062F32">
            <w:pPr>
              <w:rPr>
                <w:sz w:val="20"/>
                <w:szCs w:val="20"/>
                <w:highlight w:val="yellow"/>
              </w:rPr>
            </w:pPr>
            <w:r>
              <w:rPr>
                <w:rFonts w:cstheme="minorHAnsi"/>
                <w:sz w:val="20"/>
                <w:szCs w:val="20"/>
              </w:rPr>
              <w:t>6.6</w:t>
            </w:r>
          </w:p>
        </w:tc>
      </w:tr>
      <w:tr w:rsidR="0098676A" w:rsidRPr="00975E02" w14:paraId="01AFA386" w14:textId="77777777" w:rsidTr="00EB330A">
        <w:tc>
          <w:tcPr>
            <w:tcW w:w="0" w:type="auto"/>
          </w:tcPr>
          <w:p w14:paraId="31DD6BE8" w14:textId="77777777" w:rsidR="0098676A" w:rsidRPr="00975E02" w:rsidRDefault="0098676A" w:rsidP="0098676A">
            <w:pPr>
              <w:rPr>
                <w:sz w:val="20"/>
                <w:szCs w:val="20"/>
              </w:rPr>
            </w:pPr>
            <w:r w:rsidRPr="00975E02">
              <w:rPr>
                <w:sz w:val="20"/>
                <w:szCs w:val="20"/>
              </w:rPr>
              <w:t>NY</w:t>
            </w:r>
          </w:p>
        </w:tc>
        <w:tc>
          <w:tcPr>
            <w:tcW w:w="0" w:type="auto"/>
          </w:tcPr>
          <w:p w14:paraId="368B7324" w14:textId="0620B86F" w:rsidR="0098676A" w:rsidRPr="00975E02" w:rsidRDefault="0098676A" w:rsidP="0098676A">
            <w:pPr>
              <w:rPr>
                <w:sz w:val="20"/>
                <w:szCs w:val="20"/>
              </w:rPr>
            </w:pPr>
            <w:r>
              <w:rPr>
                <w:rFonts w:cstheme="minorHAnsi"/>
                <w:sz w:val="20"/>
                <w:szCs w:val="20"/>
              </w:rPr>
              <w:t>353</w:t>
            </w:r>
          </w:p>
        </w:tc>
        <w:tc>
          <w:tcPr>
            <w:tcW w:w="0" w:type="auto"/>
          </w:tcPr>
          <w:p w14:paraId="1F620359" w14:textId="30502542" w:rsidR="0098676A" w:rsidRPr="00975E02" w:rsidRDefault="0098676A" w:rsidP="0098676A">
            <w:pPr>
              <w:rPr>
                <w:sz w:val="20"/>
                <w:szCs w:val="20"/>
              </w:rPr>
            </w:pPr>
            <w:r>
              <w:rPr>
                <w:rFonts w:cstheme="minorHAnsi"/>
                <w:sz w:val="20"/>
                <w:szCs w:val="20"/>
              </w:rPr>
              <w:t>98</w:t>
            </w:r>
          </w:p>
        </w:tc>
        <w:tc>
          <w:tcPr>
            <w:tcW w:w="0" w:type="auto"/>
          </w:tcPr>
          <w:p w14:paraId="20049EBD" w14:textId="0DB231E4" w:rsidR="0098676A" w:rsidRPr="00975E02" w:rsidRDefault="0098676A" w:rsidP="0098676A">
            <w:pPr>
              <w:rPr>
                <w:sz w:val="20"/>
                <w:szCs w:val="20"/>
              </w:rPr>
            </w:pPr>
            <w:r>
              <w:rPr>
                <w:rFonts w:cstheme="minorHAnsi"/>
                <w:sz w:val="20"/>
                <w:szCs w:val="20"/>
              </w:rPr>
              <w:t>2.20</w:t>
            </w:r>
          </w:p>
        </w:tc>
        <w:tc>
          <w:tcPr>
            <w:tcW w:w="0" w:type="auto"/>
          </w:tcPr>
          <w:p w14:paraId="6C4A83D0" w14:textId="0830B44D" w:rsidR="0098676A" w:rsidRPr="00975E02" w:rsidRDefault="0098676A" w:rsidP="0098676A">
            <w:pPr>
              <w:rPr>
                <w:sz w:val="20"/>
                <w:szCs w:val="20"/>
              </w:rPr>
            </w:pPr>
            <w:r>
              <w:rPr>
                <w:rFonts w:cstheme="minorHAnsi"/>
                <w:sz w:val="20"/>
                <w:szCs w:val="20"/>
              </w:rPr>
              <w:t>6.8</w:t>
            </w:r>
          </w:p>
        </w:tc>
      </w:tr>
      <w:tr w:rsidR="0098676A" w:rsidRPr="00975E02" w14:paraId="24F8BD25" w14:textId="77777777" w:rsidTr="00EB330A">
        <w:tc>
          <w:tcPr>
            <w:tcW w:w="0" w:type="auto"/>
          </w:tcPr>
          <w:p w14:paraId="4A2100F4" w14:textId="77777777" w:rsidR="0098676A" w:rsidRPr="00975E02" w:rsidRDefault="0098676A" w:rsidP="0098676A">
            <w:pPr>
              <w:rPr>
                <w:sz w:val="20"/>
                <w:szCs w:val="20"/>
              </w:rPr>
            </w:pPr>
            <w:r w:rsidRPr="00975E02">
              <w:rPr>
                <w:sz w:val="20"/>
                <w:szCs w:val="20"/>
              </w:rPr>
              <w:t>OR</w:t>
            </w:r>
          </w:p>
        </w:tc>
        <w:tc>
          <w:tcPr>
            <w:tcW w:w="0" w:type="auto"/>
          </w:tcPr>
          <w:p w14:paraId="3ACD7584" w14:textId="4F81917D" w:rsidR="0098676A" w:rsidRPr="00975E02" w:rsidRDefault="0098676A" w:rsidP="0098676A">
            <w:pPr>
              <w:rPr>
                <w:sz w:val="20"/>
                <w:szCs w:val="20"/>
              </w:rPr>
            </w:pPr>
            <w:r>
              <w:rPr>
                <w:rFonts w:cstheme="minorHAnsi"/>
                <w:sz w:val="20"/>
                <w:szCs w:val="20"/>
              </w:rPr>
              <w:t>425</w:t>
            </w:r>
          </w:p>
        </w:tc>
        <w:tc>
          <w:tcPr>
            <w:tcW w:w="0" w:type="auto"/>
          </w:tcPr>
          <w:p w14:paraId="0E6773C5" w14:textId="38B745FF" w:rsidR="0098676A" w:rsidRPr="00975E02" w:rsidRDefault="0098676A" w:rsidP="0098676A">
            <w:pPr>
              <w:rPr>
                <w:sz w:val="20"/>
                <w:szCs w:val="20"/>
              </w:rPr>
            </w:pPr>
            <w:r>
              <w:rPr>
                <w:rFonts w:cstheme="minorHAnsi"/>
                <w:sz w:val="20"/>
                <w:szCs w:val="20"/>
              </w:rPr>
              <w:t>0</w:t>
            </w:r>
          </w:p>
        </w:tc>
        <w:tc>
          <w:tcPr>
            <w:tcW w:w="0" w:type="auto"/>
          </w:tcPr>
          <w:p w14:paraId="0272E3A6" w14:textId="6A051C74" w:rsidR="0098676A" w:rsidRPr="00975E02" w:rsidRDefault="0098676A" w:rsidP="0098676A">
            <w:pPr>
              <w:rPr>
                <w:sz w:val="20"/>
                <w:szCs w:val="20"/>
              </w:rPr>
            </w:pPr>
            <w:r>
              <w:rPr>
                <w:rFonts w:cstheme="minorHAnsi"/>
                <w:sz w:val="20"/>
                <w:szCs w:val="20"/>
              </w:rPr>
              <w:t>1.76</w:t>
            </w:r>
          </w:p>
        </w:tc>
        <w:tc>
          <w:tcPr>
            <w:tcW w:w="0" w:type="auto"/>
          </w:tcPr>
          <w:p w14:paraId="0C94010B" w14:textId="61217FA8" w:rsidR="0098676A" w:rsidRPr="00975E02" w:rsidRDefault="0098676A" w:rsidP="0098676A">
            <w:pPr>
              <w:rPr>
                <w:sz w:val="20"/>
                <w:szCs w:val="20"/>
              </w:rPr>
            </w:pPr>
            <w:r>
              <w:rPr>
                <w:rFonts w:cstheme="minorHAnsi"/>
                <w:sz w:val="20"/>
                <w:szCs w:val="20"/>
              </w:rPr>
              <w:t>6.3</w:t>
            </w:r>
          </w:p>
        </w:tc>
      </w:tr>
      <w:tr w:rsidR="0098676A" w:rsidRPr="00975E02" w14:paraId="4F76A5EF" w14:textId="77777777" w:rsidTr="00EB330A">
        <w:tc>
          <w:tcPr>
            <w:tcW w:w="0" w:type="auto"/>
          </w:tcPr>
          <w:p w14:paraId="757CFD1C" w14:textId="77777777" w:rsidR="0098676A" w:rsidRPr="00975E02" w:rsidRDefault="0098676A" w:rsidP="0098676A">
            <w:pPr>
              <w:rPr>
                <w:sz w:val="20"/>
                <w:szCs w:val="20"/>
              </w:rPr>
            </w:pPr>
            <w:r w:rsidRPr="00975E02">
              <w:rPr>
                <w:sz w:val="20"/>
                <w:szCs w:val="20"/>
              </w:rPr>
              <w:t>TX</w:t>
            </w:r>
          </w:p>
        </w:tc>
        <w:tc>
          <w:tcPr>
            <w:tcW w:w="0" w:type="auto"/>
          </w:tcPr>
          <w:p w14:paraId="74EDE849" w14:textId="5D2B30FD" w:rsidR="0098676A" w:rsidRPr="00975E02" w:rsidRDefault="0098676A" w:rsidP="0098676A">
            <w:pPr>
              <w:rPr>
                <w:sz w:val="20"/>
                <w:szCs w:val="20"/>
              </w:rPr>
            </w:pPr>
            <w:r>
              <w:rPr>
                <w:rFonts w:cstheme="minorHAnsi"/>
                <w:sz w:val="20"/>
                <w:szCs w:val="20"/>
              </w:rPr>
              <w:t>283</w:t>
            </w:r>
          </w:p>
        </w:tc>
        <w:tc>
          <w:tcPr>
            <w:tcW w:w="0" w:type="auto"/>
          </w:tcPr>
          <w:p w14:paraId="3C571C83" w14:textId="5D033565" w:rsidR="0098676A" w:rsidRPr="00975E02" w:rsidRDefault="0098676A" w:rsidP="0098676A">
            <w:pPr>
              <w:rPr>
                <w:sz w:val="20"/>
                <w:szCs w:val="20"/>
              </w:rPr>
            </w:pPr>
            <w:r>
              <w:rPr>
                <w:rFonts w:cstheme="minorHAnsi"/>
                <w:sz w:val="20"/>
                <w:szCs w:val="20"/>
              </w:rPr>
              <w:t>140</w:t>
            </w:r>
          </w:p>
        </w:tc>
        <w:tc>
          <w:tcPr>
            <w:tcW w:w="0" w:type="auto"/>
          </w:tcPr>
          <w:p w14:paraId="4203EC07" w14:textId="5F245B93" w:rsidR="0098676A" w:rsidRPr="00975E02" w:rsidRDefault="0098676A" w:rsidP="0098676A">
            <w:pPr>
              <w:rPr>
                <w:sz w:val="20"/>
                <w:szCs w:val="20"/>
              </w:rPr>
            </w:pPr>
            <w:r>
              <w:rPr>
                <w:rFonts w:cstheme="minorHAnsi"/>
                <w:sz w:val="20"/>
                <w:szCs w:val="20"/>
              </w:rPr>
              <w:t>1.91</w:t>
            </w:r>
          </w:p>
        </w:tc>
        <w:tc>
          <w:tcPr>
            <w:tcW w:w="0" w:type="auto"/>
          </w:tcPr>
          <w:p w14:paraId="2B82AEBF" w14:textId="10DA0839" w:rsidR="0098676A" w:rsidRPr="00975E02" w:rsidRDefault="0098676A" w:rsidP="0098676A">
            <w:pPr>
              <w:rPr>
                <w:sz w:val="20"/>
                <w:szCs w:val="20"/>
              </w:rPr>
            </w:pPr>
            <w:r>
              <w:rPr>
                <w:rFonts w:cstheme="minorHAnsi"/>
                <w:sz w:val="20"/>
                <w:szCs w:val="20"/>
              </w:rPr>
              <w:t>6.6</w:t>
            </w:r>
          </w:p>
        </w:tc>
      </w:tr>
      <w:tr w:rsidR="0098676A" w:rsidRPr="00975E02" w14:paraId="0A2D7072" w14:textId="77777777" w:rsidTr="00EB330A">
        <w:tc>
          <w:tcPr>
            <w:tcW w:w="0" w:type="auto"/>
          </w:tcPr>
          <w:p w14:paraId="15C8A5C8" w14:textId="77777777" w:rsidR="0098676A" w:rsidRPr="00975E02" w:rsidRDefault="0098676A" w:rsidP="0098676A">
            <w:pPr>
              <w:rPr>
                <w:sz w:val="20"/>
                <w:szCs w:val="20"/>
              </w:rPr>
            </w:pPr>
            <w:r w:rsidRPr="00975E02">
              <w:rPr>
                <w:sz w:val="20"/>
                <w:szCs w:val="20"/>
              </w:rPr>
              <w:t>Atlanta</w:t>
            </w:r>
          </w:p>
        </w:tc>
        <w:tc>
          <w:tcPr>
            <w:tcW w:w="0" w:type="auto"/>
          </w:tcPr>
          <w:p w14:paraId="083B093D" w14:textId="177A22D0" w:rsidR="0098676A" w:rsidRPr="00975E02" w:rsidRDefault="0098676A" w:rsidP="0098676A">
            <w:pPr>
              <w:rPr>
                <w:sz w:val="20"/>
                <w:szCs w:val="20"/>
              </w:rPr>
            </w:pPr>
            <w:r>
              <w:rPr>
                <w:rFonts w:cstheme="minorHAnsi"/>
                <w:sz w:val="20"/>
                <w:szCs w:val="20"/>
              </w:rPr>
              <w:t>413</w:t>
            </w:r>
          </w:p>
        </w:tc>
        <w:tc>
          <w:tcPr>
            <w:tcW w:w="0" w:type="auto"/>
          </w:tcPr>
          <w:p w14:paraId="58F59E65" w14:textId="43965091" w:rsidR="0098676A" w:rsidRPr="00975E02" w:rsidRDefault="0098676A" w:rsidP="0098676A">
            <w:pPr>
              <w:rPr>
                <w:sz w:val="20"/>
                <w:szCs w:val="20"/>
              </w:rPr>
            </w:pPr>
            <w:r>
              <w:rPr>
                <w:rFonts w:cstheme="minorHAnsi"/>
                <w:sz w:val="20"/>
                <w:szCs w:val="20"/>
              </w:rPr>
              <w:t>0</w:t>
            </w:r>
          </w:p>
        </w:tc>
        <w:tc>
          <w:tcPr>
            <w:tcW w:w="0" w:type="auto"/>
          </w:tcPr>
          <w:p w14:paraId="58CE5D4D" w14:textId="789D9DB1" w:rsidR="0098676A" w:rsidRPr="00975E02" w:rsidRDefault="0098676A" w:rsidP="0098676A">
            <w:pPr>
              <w:rPr>
                <w:sz w:val="20"/>
                <w:szCs w:val="20"/>
              </w:rPr>
            </w:pPr>
            <w:r>
              <w:rPr>
                <w:rFonts w:cstheme="minorHAnsi"/>
                <w:sz w:val="20"/>
                <w:szCs w:val="20"/>
              </w:rPr>
              <w:t>2.46</w:t>
            </w:r>
          </w:p>
        </w:tc>
        <w:tc>
          <w:tcPr>
            <w:tcW w:w="0" w:type="auto"/>
          </w:tcPr>
          <w:p w14:paraId="7FDE31E7" w14:textId="51B79965" w:rsidR="0098676A" w:rsidRPr="00975E02" w:rsidRDefault="0098676A" w:rsidP="0098676A">
            <w:pPr>
              <w:rPr>
                <w:sz w:val="20"/>
                <w:szCs w:val="20"/>
              </w:rPr>
            </w:pPr>
            <w:r>
              <w:rPr>
                <w:rFonts w:cstheme="minorHAnsi"/>
                <w:sz w:val="20"/>
                <w:szCs w:val="20"/>
              </w:rPr>
              <w:t>7.6</w:t>
            </w:r>
          </w:p>
        </w:tc>
      </w:tr>
      <w:tr w:rsidR="0098676A" w:rsidRPr="00975E02" w14:paraId="05074E14" w14:textId="77777777" w:rsidTr="00EB330A">
        <w:tc>
          <w:tcPr>
            <w:tcW w:w="0" w:type="auto"/>
          </w:tcPr>
          <w:p w14:paraId="0C3F6CE8" w14:textId="77777777" w:rsidR="0098676A" w:rsidRPr="00975E02" w:rsidRDefault="0098676A" w:rsidP="0098676A">
            <w:pPr>
              <w:rPr>
                <w:sz w:val="20"/>
                <w:szCs w:val="20"/>
              </w:rPr>
            </w:pPr>
            <w:r w:rsidRPr="00975E02">
              <w:rPr>
                <w:sz w:val="20"/>
                <w:szCs w:val="20"/>
              </w:rPr>
              <w:t>Baltimore</w:t>
            </w:r>
          </w:p>
        </w:tc>
        <w:tc>
          <w:tcPr>
            <w:tcW w:w="0" w:type="auto"/>
          </w:tcPr>
          <w:p w14:paraId="72CC8D15" w14:textId="0B84888B" w:rsidR="0098676A" w:rsidRPr="00975E02" w:rsidRDefault="0098676A" w:rsidP="0098676A">
            <w:pPr>
              <w:rPr>
                <w:sz w:val="20"/>
                <w:szCs w:val="20"/>
              </w:rPr>
            </w:pPr>
            <w:r>
              <w:rPr>
                <w:rFonts w:cstheme="minorHAnsi"/>
                <w:sz w:val="20"/>
                <w:szCs w:val="20"/>
              </w:rPr>
              <w:t>358</w:t>
            </w:r>
          </w:p>
        </w:tc>
        <w:tc>
          <w:tcPr>
            <w:tcW w:w="0" w:type="auto"/>
          </w:tcPr>
          <w:p w14:paraId="2E43B549" w14:textId="7676EF98" w:rsidR="0098676A" w:rsidRPr="00975E02" w:rsidRDefault="0098676A" w:rsidP="0098676A">
            <w:pPr>
              <w:rPr>
                <w:sz w:val="20"/>
                <w:szCs w:val="20"/>
              </w:rPr>
            </w:pPr>
            <w:r>
              <w:rPr>
                <w:rFonts w:cstheme="minorHAnsi"/>
                <w:sz w:val="20"/>
                <w:szCs w:val="20"/>
              </w:rPr>
              <w:t>0</w:t>
            </w:r>
          </w:p>
        </w:tc>
        <w:tc>
          <w:tcPr>
            <w:tcW w:w="0" w:type="auto"/>
          </w:tcPr>
          <w:p w14:paraId="73C601AB" w14:textId="4BD295C6" w:rsidR="0098676A" w:rsidRPr="00975E02" w:rsidRDefault="0098676A" w:rsidP="0098676A">
            <w:pPr>
              <w:rPr>
                <w:sz w:val="20"/>
                <w:szCs w:val="20"/>
              </w:rPr>
            </w:pPr>
            <w:r>
              <w:rPr>
                <w:rFonts w:cstheme="minorHAnsi"/>
                <w:sz w:val="20"/>
                <w:szCs w:val="20"/>
              </w:rPr>
              <w:t>1.58</w:t>
            </w:r>
          </w:p>
        </w:tc>
        <w:tc>
          <w:tcPr>
            <w:tcW w:w="0" w:type="auto"/>
          </w:tcPr>
          <w:p w14:paraId="0E3AE8F2" w14:textId="68C8BAFF" w:rsidR="0098676A" w:rsidRPr="00975E02" w:rsidRDefault="0098676A" w:rsidP="0098676A">
            <w:pPr>
              <w:rPr>
                <w:sz w:val="20"/>
                <w:szCs w:val="20"/>
              </w:rPr>
            </w:pPr>
            <w:r>
              <w:rPr>
                <w:rFonts w:cstheme="minorHAnsi"/>
                <w:sz w:val="20"/>
                <w:szCs w:val="20"/>
              </w:rPr>
              <w:t>6.5</w:t>
            </w:r>
          </w:p>
        </w:tc>
      </w:tr>
      <w:tr w:rsidR="0098676A" w:rsidRPr="00975E02" w14:paraId="2E18A18A" w14:textId="77777777" w:rsidTr="00EB330A">
        <w:tc>
          <w:tcPr>
            <w:tcW w:w="0" w:type="auto"/>
          </w:tcPr>
          <w:p w14:paraId="044B17A8" w14:textId="77777777" w:rsidR="0098676A" w:rsidRPr="00975E02" w:rsidRDefault="0098676A" w:rsidP="0098676A">
            <w:pPr>
              <w:rPr>
                <w:sz w:val="20"/>
                <w:szCs w:val="20"/>
              </w:rPr>
            </w:pPr>
            <w:r w:rsidRPr="00975E02">
              <w:rPr>
                <w:sz w:val="20"/>
                <w:szCs w:val="20"/>
              </w:rPr>
              <w:t>Birmingham</w:t>
            </w:r>
          </w:p>
        </w:tc>
        <w:tc>
          <w:tcPr>
            <w:tcW w:w="0" w:type="auto"/>
          </w:tcPr>
          <w:p w14:paraId="2E2ACF57" w14:textId="77BAC251" w:rsidR="0098676A" w:rsidRPr="00975E02" w:rsidRDefault="0098676A" w:rsidP="0098676A">
            <w:pPr>
              <w:rPr>
                <w:sz w:val="20"/>
                <w:szCs w:val="20"/>
              </w:rPr>
            </w:pPr>
            <w:r>
              <w:rPr>
                <w:rFonts w:cstheme="minorHAnsi"/>
                <w:sz w:val="20"/>
                <w:szCs w:val="20"/>
              </w:rPr>
              <w:t>315</w:t>
            </w:r>
          </w:p>
        </w:tc>
        <w:tc>
          <w:tcPr>
            <w:tcW w:w="0" w:type="auto"/>
          </w:tcPr>
          <w:p w14:paraId="510D0D91" w14:textId="52BD9D07" w:rsidR="0098676A" w:rsidRPr="00975E02" w:rsidRDefault="0098676A" w:rsidP="0098676A">
            <w:pPr>
              <w:rPr>
                <w:sz w:val="20"/>
                <w:szCs w:val="20"/>
              </w:rPr>
            </w:pPr>
            <w:r>
              <w:rPr>
                <w:rFonts w:cstheme="minorHAnsi"/>
                <w:sz w:val="20"/>
                <w:szCs w:val="20"/>
              </w:rPr>
              <w:t>0</w:t>
            </w:r>
          </w:p>
        </w:tc>
        <w:tc>
          <w:tcPr>
            <w:tcW w:w="0" w:type="auto"/>
          </w:tcPr>
          <w:p w14:paraId="3FE24E3F" w14:textId="4F3DFC45" w:rsidR="0098676A" w:rsidRPr="00975E02" w:rsidRDefault="0098676A" w:rsidP="0098676A">
            <w:pPr>
              <w:rPr>
                <w:sz w:val="20"/>
                <w:szCs w:val="20"/>
              </w:rPr>
            </w:pPr>
            <w:r>
              <w:rPr>
                <w:rFonts w:cstheme="minorHAnsi"/>
                <w:sz w:val="20"/>
                <w:szCs w:val="20"/>
              </w:rPr>
              <w:t>1.80</w:t>
            </w:r>
          </w:p>
        </w:tc>
        <w:tc>
          <w:tcPr>
            <w:tcW w:w="0" w:type="auto"/>
          </w:tcPr>
          <w:p w14:paraId="67E09748" w14:textId="1803BE08" w:rsidR="0098676A" w:rsidRPr="00975E02" w:rsidRDefault="0098676A" w:rsidP="0098676A">
            <w:pPr>
              <w:rPr>
                <w:sz w:val="20"/>
                <w:szCs w:val="20"/>
              </w:rPr>
            </w:pPr>
            <w:r>
              <w:rPr>
                <w:rFonts w:cstheme="minorHAnsi"/>
                <w:sz w:val="20"/>
                <w:szCs w:val="20"/>
              </w:rPr>
              <w:t>7.4</w:t>
            </w:r>
          </w:p>
        </w:tc>
      </w:tr>
      <w:tr w:rsidR="0098676A" w:rsidRPr="00975E02" w14:paraId="15A8472B" w14:textId="77777777" w:rsidTr="00EB330A">
        <w:tc>
          <w:tcPr>
            <w:tcW w:w="0" w:type="auto"/>
          </w:tcPr>
          <w:p w14:paraId="01F9F2B2" w14:textId="77777777" w:rsidR="0098676A" w:rsidRPr="00975E02" w:rsidRDefault="0098676A" w:rsidP="0098676A">
            <w:pPr>
              <w:rPr>
                <w:sz w:val="20"/>
                <w:szCs w:val="20"/>
              </w:rPr>
            </w:pPr>
            <w:r w:rsidRPr="00975E02">
              <w:rPr>
                <w:sz w:val="20"/>
                <w:szCs w:val="20"/>
              </w:rPr>
              <w:t>Chicago</w:t>
            </w:r>
          </w:p>
        </w:tc>
        <w:tc>
          <w:tcPr>
            <w:tcW w:w="0" w:type="auto"/>
          </w:tcPr>
          <w:p w14:paraId="1203BA80" w14:textId="629E0003" w:rsidR="0098676A" w:rsidRPr="00975E02" w:rsidRDefault="0098676A" w:rsidP="0098676A">
            <w:pPr>
              <w:rPr>
                <w:sz w:val="20"/>
                <w:szCs w:val="20"/>
              </w:rPr>
            </w:pPr>
            <w:r>
              <w:rPr>
                <w:rFonts w:cstheme="minorHAnsi"/>
                <w:sz w:val="20"/>
                <w:szCs w:val="20"/>
              </w:rPr>
              <w:t>418</w:t>
            </w:r>
          </w:p>
        </w:tc>
        <w:tc>
          <w:tcPr>
            <w:tcW w:w="0" w:type="auto"/>
          </w:tcPr>
          <w:p w14:paraId="100523B3" w14:textId="62735B63" w:rsidR="0098676A" w:rsidRPr="00975E02" w:rsidRDefault="0098676A" w:rsidP="0098676A">
            <w:pPr>
              <w:rPr>
                <w:sz w:val="20"/>
                <w:szCs w:val="20"/>
              </w:rPr>
            </w:pPr>
            <w:r>
              <w:rPr>
                <w:rFonts w:cstheme="minorHAnsi"/>
                <w:sz w:val="20"/>
                <w:szCs w:val="20"/>
              </w:rPr>
              <w:t>0</w:t>
            </w:r>
          </w:p>
        </w:tc>
        <w:tc>
          <w:tcPr>
            <w:tcW w:w="0" w:type="auto"/>
          </w:tcPr>
          <w:p w14:paraId="7B37BF51" w14:textId="7E85DF2B" w:rsidR="0098676A" w:rsidRPr="00975E02" w:rsidRDefault="0098676A" w:rsidP="0098676A">
            <w:pPr>
              <w:rPr>
                <w:sz w:val="20"/>
                <w:szCs w:val="20"/>
              </w:rPr>
            </w:pPr>
            <w:r>
              <w:rPr>
                <w:rFonts w:cstheme="minorHAnsi"/>
                <w:sz w:val="20"/>
                <w:szCs w:val="20"/>
              </w:rPr>
              <w:t>2.16</w:t>
            </w:r>
          </w:p>
        </w:tc>
        <w:tc>
          <w:tcPr>
            <w:tcW w:w="0" w:type="auto"/>
          </w:tcPr>
          <w:p w14:paraId="24B382A9" w14:textId="70CF7EA3" w:rsidR="0098676A" w:rsidRPr="00975E02" w:rsidRDefault="0098676A" w:rsidP="0098676A">
            <w:pPr>
              <w:rPr>
                <w:sz w:val="20"/>
                <w:szCs w:val="20"/>
              </w:rPr>
            </w:pPr>
            <w:r>
              <w:rPr>
                <w:rFonts w:cstheme="minorHAnsi"/>
                <w:sz w:val="20"/>
                <w:szCs w:val="20"/>
              </w:rPr>
              <w:t>7.0</w:t>
            </w:r>
          </w:p>
        </w:tc>
      </w:tr>
      <w:tr w:rsidR="0098676A" w:rsidRPr="00975E02" w14:paraId="5E5435CF" w14:textId="77777777" w:rsidTr="00EB330A">
        <w:tc>
          <w:tcPr>
            <w:tcW w:w="0" w:type="auto"/>
          </w:tcPr>
          <w:p w14:paraId="73BEF1D1" w14:textId="77777777" w:rsidR="0098676A" w:rsidRPr="00975E02" w:rsidRDefault="0098676A" w:rsidP="0098676A">
            <w:pPr>
              <w:rPr>
                <w:sz w:val="20"/>
                <w:szCs w:val="20"/>
              </w:rPr>
            </w:pPr>
            <w:r w:rsidRPr="00975E02">
              <w:rPr>
                <w:sz w:val="20"/>
                <w:szCs w:val="20"/>
              </w:rPr>
              <w:t>Cleveland</w:t>
            </w:r>
          </w:p>
        </w:tc>
        <w:tc>
          <w:tcPr>
            <w:tcW w:w="0" w:type="auto"/>
          </w:tcPr>
          <w:p w14:paraId="5E745815" w14:textId="633A2388" w:rsidR="0098676A" w:rsidRPr="00975E02" w:rsidRDefault="0098676A" w:rsidP="0098676A">
            <w:pPr>
              <w:rPr>
                <w:sz w:val="20"/>
                <w:szCs w:val="20"/>
              </w:rPr>
            </w:pPr>
            <w:r>
              <w:rPr>
                <w:rFonts w:cstheme="minorHAnsi"/>
                <w:sz w:val="20"/>
                <w:szCs w:val="20"/>
              </w:rPr>
              <w:t>404</w:t>
            </w:r>
          </w:p>
        </w:tc>
        <w:tc>
          <w:tcPr>
            <w:tcW w:w="0" w:type="auto"/>
          </w:tcPr>
          <w:p w14:paraId="533C4427" w14:textId="4871FD09" w:rsidR="0098676A" w:rsidRPr="00975E02" w:rsidRDefault="0098676A" w:rsidP="0098676A">
            <w:pPr>
              <w:rPr>
                <w:sz w:val="20"/>
                <w:szCs w:val="20"/>
              </w:rPr>
            </w:pPr>
            <w:r>
              <w:rPr>
                <w:rFonts w:cstheme="minorHAnsi"/>
                <w:sz w:val="20"/>
                <w:szCs w:val="20"/>
              </w:rPr>
              <w:t>0</w:t>
            </w:r>
          </w:p>
        </w:tc>
        <w:tc>
          <w:tcPr>
            <w:tcW w:w="0" w:type="auto"/>
          </w:tcPr>
          <w:p w14:paraId="602D055B" w14:textId="580519EF" w:rsidR="0098676A" w:rsidRPr="00975E02" w:rsidRDefault="0098676A" w:rsidP="0098676A">
            <w:pPr>
              <w:rPr>
                <w:sz w:val="20"/>
                <w:szCs w:val="20"/>
              </w:rPr>
            </w:pPr>
            <w:r>
              <w:rPr>
                <w:rFonts w:cstheme="minorHAnsi"/>
                <w:sz w:val="20"/>
                <w:szCs w:val="20"/>
              </w:rPr>
              <w:t>1.78</w:t>
            </w:r>
          </w:p>
        </w:tc>
        <w:tc>
          <w:tcPr>
            <w:tcW w:w="0" w:type="auto"/>
          </w:tcPr>
          <w:p w14:paraId="3A335517" w14:textId="56C0D398" w:rsidR="0098676A" w:rsidRPr="00975E02" w:rsidRDefault="0098676A" w:rsidP="0098676A">
            <w:pPr>
              <w:rPr>
                <w:sz w:val="20"/>
                <w:szCs w:val="20"/>
              </w:rPr>
            </w:pPr>
            <w:r>
              <w:rPr>
                <w:rFonts w:cstheme="minorHAnsi"/>
                <w:sz w:val="20"/>
                <w:szCs w:val="20"/>
              </w:rPr>
              <w:t>6.5</w:t>
            </w:r>
          </w:p>
        </w:tc>
      </w:tr>
      <w:tr w:rsidR="0098676A" w:rsidRPr="00975E02" w14:paraId="63D4FEAA" w14:textId="77777777" w:rsidTr="00EB330A">
        <w:tc>
          <w:tcPr>
            <w:tcW w:w="0" w:type="auto"/>
          </w:tcPr>
          <w:p w14:paraId="5FA139F6" w14:textId="77777777" w:rsidR="0098676A" w:rsidRPr="00975E02" w:rsidRDefault="0098676A" w:rsidP="0098676A">
            <w:pPr>
              <w:rPr>
                <w:sz w:val="20"/>
                <w:szCs w:val="20"/>
              </w:rPr>
            </w:pPr>
            <w:r w:rsidRPr="00975E02">
              <w:rPr>
                <w:sz w:val="20"/>
                <w:szCs w:val="20"/>
              </w:rPr>
              <w:t>Columbus</w:t>
            </w:r>
          </w:p>
        </w:tc>
        <w:tc>
          <w:tcPr>
            <w:tcW w:w="0" w:type="auto"/>
          </w:tcPr>
          <w:p w14:paraId="093B8430" w14:textId="3E824C08" w:rsidR="0098676A" w:rsidRPr="00975E02" w:rsidRDefault="0098676A" w:rsidP="0098676A">
            <w:pPr>
              <w:rPr>
                <w:sz w:val="20"/>
                <w:szCs w:val="20"/>
              </w:rPr>
            </w:pPr>
            <w:r>
              <w:rPr>
                <w:rFonts w:cstheme="minorHAnsi"/>
                <w:sz w:val="20"/>
                <w:szCs w:val="20"/>
              </w:rPr>
              <w:t>373</w:t>
            </w:r>
          </w:p>
        </w:tc>
        <w:tc>
          <w:tcPr>
            <w:tcW w:w="0" w:type="auto"/>
          </w:tcPr>
          <w:p w14:paraId="4EDCC8F6" w14:textId="27AB9245" w:rsidR="0098676A" w:rsidRPr="00975E02" w:rsidRDefault="0098676A" w:rsidP="0098676A">
            <w:pPr>
              <w:rPr>
                <w:sz w:val="20"/>
                <w:szCs w:val="20"/>
              </w:rPr>
            </w:pPr>
            <w:r>
              <w:rPr>
                <w:rFonts w:cstheme="minorHAnsi"/>
                <w:sz w:val="20"/>
                <w:szCs w:val="20"/>
              </w:rPr>
              <w:t>0</w:t>
            </w:r>
          </w:p>
        </w:tc>
        <w:tc>
          <w:tcPr>
            <w:tcW w:w="0" w:type="auto"/>
          </w:tcPr>
          <w:p w14:paraId="72669288" w14:textId="7C171FDA" w:rsidR="0098676A" w:rsidRPr="00975E02" w:rsidRDefault="0098676A" w:rsidP="0098676A">
            <w:pPr>
              <w:rPr>
                <w:sz w:val="20"/>
                <w:szCs w:val="20"/>
              </w:rPr>
            </w:pPr>
            <w:r>
              <w:rPr>
                <w:rFonts w:cstheme="minorHAnsi"/>
                <w:sz w:val="20"/>
                <w:szCs w:val="20"/>
              </w:rPr>
              <w:t>2.00</w:t>
            </w:r>
          </w:p>
        </w:tc>
        <w:tc>
          <w:tcPr>
            <w:tcW w:w="0" w:type="auto"/>
          </w:tcPr>
          <w:p w14:paraId="641063E4" w14:textId="1E2DF6A4" w:rsidR="0098676A" w:rsidRPr="00975E02" w:rsidRDefault="0098676A" w:rsidP="0098676A">
            <w:pPr>
              <w:rPr>
                <w:sz w:val="20"/>
                <w:szCs w:val="20"/>
              </w:rPr>
            </w:pPr>
            <w:r>
              <w:rPr>
                <w:rFonts w:cstheme="minorHAnsi"/>
                <w:sz w:val="20"/>
                <w:szCs w:val="20"/>
              </w:rPr>
              <w:t>7.2</w:t>
            </w:r>
          </w:p>
        </w:tc>
      </w:tr>
      <w:tr w:rsidR="0098676A" w:rsidRPr="00975E02" w14:paraId="3DA673BA" w14:textId="77777777" w:rsidTr="00EB330A">
        <w:tc>
          <w:tcPr>
            <w:tcW w:w="0" w:type="auto"/>
          </w:tcPr>
          <w:p w14:paraId="7D3A9B9E" w14:textId="77777777" w:rsidR="0098676A" w:rsidRPr="00975E02" w:rsidRDefault="0098676A" w:rsidP="0098676A">
            <w:pPr>
              <w:rPr>
                <w:sz w:val="20"/>
                <w:szCs w:val="20"/>
              </w:rPr>
            </w:pPr>
            <w:r w:rsidRPr="00975E02">
              <w:rPr>
                <w:sz w:val="20"/>
                <w:szCs w:val="20"/>
              </w:rPr>
              <w:t>Phoenix</w:t>
            </w:r>
          </w:p>
        </w:tc>
        <w:tc>
          <w:tcPr>
            <w:tcW w:w="0" w:type="auto"/>
          </w:tcPr>
          <w:p w14:paraId="118A3985" w14:textId="645BC293" w:rsidR="0098676A" w:rsidRPr="00975E02" w:rsidRDefault="0098676A" w:rsidP="0098676A">
            <w:pPr>
              <w:rPr>
                <w:sz w:val="20"/>
                <w:szCs w:val="20"/>
              </w:rPr>
            </w:pPr>
            <w:r>
              <w:rPr>
                <w:rFonts w:cstheme="minorHAnsi"/>
                <w:sz w:val="20"/>
                <w:szCs w:val="20"/>
              </w:rPr>
              <w:t>313</w:t>
            </w:r>
          </w:p>
        </w:tc>
        <w:tc>
          <w:tcPr>
            <w:tcW w:w="0" w:type="auto"/>
          </w:tcPr>
          <w:p w14:paraId="037FA134" w14:textId="2F4468CE" w:rsidR="0098676A" w:rsidRPr="00975E02" w:rsidRDefault="0098676A" w:rsidP="0098676A">
            <w:pPr>
              <w:rPr>
                <w:sz w:val="20"/>
                <w:szCs w:val="20"/>
              </w:rPr>
            </w:pPr>
            <w:r>
              <w:rPr>
                <w:rFonts w:cstheme="minorHAnsi"/>
                <w:sz w:val="20"/>
                <w:szCs w:val="20"/>
              </w:rPr>
              <w:t>0</w:t>
            </w:r>
          </w:p>
        </w:tc>
        <w:tc>
          <w:tcPr>
            <w:tcW w:w="0" w:type="auto"/>
          </w:tcPr>
          <w:p w14:paraId="69D56476" w14:textId="6E7573C9" w:rsidR="0098676A" w:rsidRPr="00975E02" w:rsidRDefault="0098676A" w:rsidP="0098676A">
            <w:pPr>
              <w:rPr>
                <w:sz w:val="20"/>
                <w:szCs w:val="20"/>
              </w:rPr>
            </w:pPr>
            <w:r>
              <w:rPr>
                <w:rFonts w:cstheme="minorHAnsi"/>
                <w:sz w:val="20"/>
                <w:szCs w:val="20"/>
              </w:rPr>
              <w:t>3.13</w:t>
            </w:r>
          </w:p>
        </w:tc>
        <w:tc>
          <w:tcPr>
            <w:tcW w:w="0" w:type="auto"/>
          </w:tcPr>
          <w:p w14:paraId="3A7BE254" w14:textId="2AE7D4C4" w:rsidR="0098676A" w:rsidRPr="00975E02" w:rsidRDefault="0098676A" w:rsidP="0098676A">
            <w:pPr>
              <w:rPr>
                <w:sz w:val="20"/>
                <w:szCs w:val="20"/>
              </w:rPr>
            </w:pPr>
            <w:r>
              <w:rPr>
                <w:rFonts w:cstheme="minorHAnsi"/>
                <w:sz w:val="20"/>
                <w:szCs w:val="20"/>
              </w:rPr>
              <w:t>9.8</w:t>
            </w:r>
          </w:p>
        </w:tc>
      </w:tr>
      <w:tr w:rsidR="0098676A" w:rsidRPr="00975E02" w14:paraId="014D9D2C" w14:textId="77777777" w:rsidTr="00EB330A">
        <w:tc>
          <w:tcPr>
            <w:tcW w:w="0" w:type="auto"/>
          </w:tcPr>
          <w:p w14:paraId="35B27DCA" w14:textId="77777777" w:rsidR="0098676A" w:rsidRPr="00975E02" w:rsidRDefault="0098676A" w:rsidP="0098676A">
            <w:pPr>
              <w:rPr>
                <w:sz w:val="20"/>
                <w:szCs w:val="20"/>
              </w:rPr>
            </w:pPr>
            <w:r w:rsidRPr="00975E02">
              <w:rPr>
                <w:sz w:val="20"/>
                <w:szCs w:val="20"/>
              </w:rPr>
              <w:t>Pittsburgh</w:t>
            </w:r>
          </w:p>
        </w:tc>
        <w:tc>
          <w:tcPr>
            <w:tcW w:w="0" w:type="auto"/>
          </w:tcPr>
          <w:p w14:paraId="26A719FF" w14:textId="1ADA28AA" w:rsidR="0098676A" w:rsidRPr="00975E02" w:rsidRDefault="0098676A" w:rsidP="0098676A">
            <w:pPr>
              <w:rPr>
                <w:sz w:val="20"/>
                <w:szCs w:val="20"/>
              </w:rPr>
            </w:pPr>
            <w:r>
              <w:rPr>
                <w:rFonts w:cstheme="minorHAnsi"/>
                <w:sz w:val="20"/>
                <w:szCs w:val="20"/>
              </w:rPr>
              <w:t>389</w:t>
            </w:r>
          </w:p>
        </w:tc>
        <w:tc>
          <w:tcPr>
            <w:tcW w:w="0" w:type="auto"/>
          </w:tcPr>
          <w:p w14:paraId="11567939" w14:textId="3E56C3D8" w:rsidR="0098676A" w:rsidRPr="00975E02" w:rsidRDefault="0098676A" w:rsidP="0098676A">
            <w:pPr>
              <w:rPr>
                <w:sz w:val="20"/>
                <w:szCs w:val="20"/>
              </w:rPr>
            </w:pPr>
            <w:r>
              <w:rPr>
                <w:rFonts w:cstheme="minorHAnsi"/>
                <w:sz w:val="20"/>
                <w:szCs w:val="20"/>
              </w:rPr>
              <w:t>0</w:t>
            </w:r>
          </w:p>
        </w:tc>
        <w:tc>
          <w:tcPr>
            <w:tcW w:w="0" w:type="auto"/>
          </w:tcPr>
          <w:p w14:paraId="7A5BF181" w14:textId="21A41741" w:rsidR="0098676A" w:rsidRPr="00975E02" w:rsidRDefault="0098676A" w:rsidP="0098676A">
            <w:pPr>
              <w:rPr>
                <w:sz w:val="20"/>
                <w:szCs w:val="20"/>
              </w:rPr>
            </w:pPr>
            <w:r>
              <w:rPr>
                <w:rFonts w:cstheme="minorHAnsi"/>
                <w:sz w:val="20"/>
                <w:szCs w:val="20"/>
              </w:rPr>
              <w:t>1.62</w:t>
            </w:r>
          </w:p>
        </w:tc>
        <w:tc>
          <w:tcPr>
            <w:tcW w:w="0" w:type="auto"/>
          </w:tcPr>
          <w:p w14:paraId="344CCC7D" w14:textId="2F1CCDAA" w:rsidR="0098676A" w:rsidRPr="00975E02" w:rsidRDefault="0098676A" w:rsidP="0098676A">
            <w:pPr>
              <w:rPr>
                <w:sz w:val="20"/>
                <w:szCs w:val="20"/>
              </w:rPr>
            </w:pPr>
            <w:r>
              <w:rPr>
                <w:rFonts w:cstheme="minorHAnsi"/>
                <w:sz w:val="20"/>
                <w:szCs w:val="20"/>
              </w:rPr>
              <w:t>6.3</w:t>
            </w:r>
          </w:p>
        </w:tc>
      </w:tr>
    </w:tbl>
    <w:p w14:paraId="5716D22B" w14:textId="77777777" w:rsidR="00191D45" w:rsidRDefault="00191D45" w:rsidP="00191D45"/>
    <w:p w14:paraId="21898EB8" w14:textId="77F15A37" w:rsidR="00191D45" w:rsidRPr="00191D45" w:rsidRDefault="00191D45" w:rsidP="00191D45">
      <w:pPr>
        <w:rPr>
          <w:u w:val="single"/>
        </w:rPr>
      </w:pPr>
      <w:r>
        <w:rPr>
          <w:u w:val="single"/>
        </w:rPr>
        <w:t>A Note on Applying the Weights</w:t>
      </w:r>
    </w:p>
    <w:p w14:paraId="235549C8" w14:textId="0C6D748F" w:rsidR="00191D45" w:rsidRDefault="00191D45" w:rsidP="00191D45">
      <w:r>
        <w:t xml:space="preserve">The dataset contains </w:t>
      </w:r>
      <w:r w:rsidR="00EC522B">
        <w:t>6</w:t>
      </w:r>
      <w:r>
        <w:t xml:space="preserve"> weight variables. When generating national estimates, the NATIONAL_WEIGHT or NATIONA</w:t>
      </w:r>
      <w:r w:rsidR="00FF1BB8">
        <w:t>L</w:t>
      </w:r>
      <w:r>
        <w:t>_WEIGHT_POP should be applied. When generating estimates for a geographic region, the REGION_WEIGHT or REGION_WEIGHT_POP should be applied. NATIONAL_WEIGHT and REGION_WEIGHT are normalized weights that total to the sample size. NATIONA</w:t>
      </w:r>
      <w:r w:rsidR="00FF1BB8">
        <w:t>L</w:t>
      </w:r>
      <w:r>
        <w:t xml:space="preserve">_WEIGHT_POP and REGION_WEIGHT_POP are population weights that total to size of the adult population nationally or </w:t>
      </w:r>
      <w:r>
        <w:lastRenderedPageBreak/>
        <w:t xml:space="preserve">in the regions. Any analyses that aggregate all 18 regions together should </w:t>
      </w:r>
      <w:r w:rsidR="00B75C13">
        <w:t>apply</w:t>
      </w:r>
      <w:r>
        <w:t xml:space="preserve"> REGION_WEIGHT_POP</w:t>
      </w:r>
      <w:r w:rsidR="00B75C13">
        <w:t>.</w:t>
      </w:r>
      <w:r w:rsidR="000C0D00">
        <w:t xml:space="preserve"> </w:t>
      </w:r>
      <w:r w:rsidR="000C0D00" w:rsidRPr="000C0D00">
        <w:t>When generating estimates combining the Wave 1</w:t>
      </w:r>
      <w:r w:rsidR="00EC522B">
        <w:t>,</w:t>
      </w:r>
      <w:r w:rsidR="000C0D00" w:rsidRPr="000C0D00">
        <w:t xml:space="preserve"> Wave 2</w:t>
      </w:r>
      <w:r w:rsidR="00EC522B">
        <w:t xml:space="preserve"> and Wave 3</w:t>
      </w:r>
      <w:r w:rsidR="000C0D00" w:rsidRPr="000C0D00">
        <w:t xml:space="preserve"> samples, NAT_WGT_COMB_POP and REG_WGT_COMB_POP, should be used for analysis for national and regional samples, respectively. These weights have been </w:t>
      </w:r>
      <w:r w:rsidR="00A5506B">
        <w:t>adjusted</w:t>
      </w:r>
      <w:r w:rsidR="000C0D00" w:rsidRPr="000C0D00">
        <w:t xml:space="preserve"> so that they represent the population when the Wave 1</w:t>
      </w:r>
      <w:r w:rsidR="00EC522B">
        <w:t xml:space="preserve">, </w:t>
      </w:r>
      <w:r w:rsidR="000C0D00" w:rsidRPr="000C0D00">
        <w:t>Wave 2</w:t>
      </w:r>
      <w:r w:rsidR="00EC522B">
        <w:t>, and Wave 3</w:t>
      </w:r>
      <w:r w:rsidR="000C0D00" w:rsidRPr="000C0D00">
        <w:t xml:space="preserve"> samples are combined.</w:t>
      </w:r>
    </w:p>
    <w:p w14:paraId="2ADC0E21" w14:textId="222E4628" w:rsidR="00191D45" w:rsidRDefault="00191D45" w:rsidP="00191D45"/>
    <w:tbl>
      <w:tblPr>
        <w:tblW w:w="0" w:type="auto"/>
        <w:tblCellMar>
          <w:left w:w="0" w:type="dxa"/>
          <w:right w:w="0" w:type="dxa"/>
        </w:tblCellMar>
        <w:tblLook w:val="04A0" w:firstRow="1" w:lastRow="0" w:firstColumn="1" w:lastColumn="0" w:noHBand="0" w:noVBand="1"/>
      </w:tblPr>
      <w:tblGrid>
        <w:gridCol w:w="2650"/>
        <w:gridCol w:w="6690"/>
      </w:tblGrid>
      <w:tr w:rsidR="00191D45" w:rsidRPr="00191D45" w14:paraId="53E60FA3" w14:textId="77777777" w:rsidTr="00191D45">
        <w:trPr>
          <w:trHeight w:val="60"/>
        </w:trPr>
        <w:tc>
          <w:tcPr>
            <w:tcW w:w="0" w:type="auto"/>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5F4D135" w14:textId="77777777" w:rsidR="00191D45" w:rsidRPr="00191D45" w:rsidRDefault="00191D45">
            <w:pPr>
              <w:spacing w:before="100" w:beforeAutospacing="1" w:after="100" w:afterAutospacing="1"/>
              <w:rPr>
                <w:rFonts w:ascii="Times New Roman" w:hAnsi="Times New Roman"/>
                <w:sz w:val="20"/>
                <w:szCs w:val="24"/>
              </w:rPr>
            </w:pPr>
            <w:r w:rsidRPr="00191D45">
              <w:rPr>
                <w:color w:val="000000"/>
                <w:sz w:val="20"/>
              </w:rPr>
              <w:t>NATIONAL_WEIGHT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C0AC2F5" w14:textId="77777777" w:rsidR="00191D45" w:rsidRPr="00191D45" w:rsidRDefault="00191D45">
            <w:pPr>
              <w:spacing w:before="100" w:beforeAutospacing="1" w:after="100" w:afterAutospacing="1"/>
              <w:rPr>
                <w:sz w:val="20"/>
              </w:rPr>
            </w:pPr>
            <w:r w:rsidRPr="00191D45">
              <w:rPr>
                <w:color w:val="000000"/>
                <w:sz w:val="20"/>
              </w:rPr>
              <w:t>Weight used for national sample (P_PANEL=2 cases). Normalized weight (n=sample size).</w:t>
            </w:r>
          </w:p>
        </w:tc>
      </w:tr>
      <w:tr w:rsidR="00191D45" w:rsidRPr="00191D45" w14:paraId="15403ECD" w14:textId="77777777" w:rsidTr="00191D45">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F2C9DD" w14:textId="77777777" w:rsidR="00191D45" w:rsidRPr="00191D45" w:rsidRDefault="00191D45">
            <w:pPr>
              <w:spacing w:before="100" w:beforeAutospacing="1" w:after="100" w:afterAutospacing="1"/>
              <w:rPr>
                <w:sz w:val="20"/>
              </w:rPr>
            </w:pPr>
            <w:r w:rsidRPr="00191D45">
              <w:rPr>
                <w:color w:val="000000"/>
                <w:sz w:val="20"/>
              </w:rPr>
              <w:t>REGION_WEIGHT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6C370178" w14:textId="77777777" w:rsidR="00191D45" w:rsidRPr="00191D45" w:rsidRDefault="00191D45">
            <w:pPr>
              <w:spacing w:before="100" w:beforeAutospacing="1" w:after="100" w:afterAutospacing="1"/>
              <w:rPr>
                <w:sz w:val="20"/>
              </w:rPr>
            </w:pPr>
            <w:r w:rsidRPr="00191D45">
              <w:rPr>
                <w:color w:val="000000"/>
                <w:sz w:val="20"/>
              </w:rPr>
              <w:t>Weight used for regional samples. Normalized weight (n=sample size).</w:t>
            </w:r>
          </w:p>
        </w:tc>
      </w:tr>
      <w:tr w:rsidR="00191D45" w:rsidRPr="00191D45" w14:paraId="4D81A139" w14:textId="77777777" w:rsidTr="00D84945">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B5E8A8" w14:textId="4B23D1F7" w:rsidR="00191D45" w:rsidRPr="00191D45" w:rsidRDefault="00191D45">
            <w:pPr>
              <w:spacing w:before="100" w:beforeAutospacing="1" w:after="100" w:afterAutospacing="1"/>
              <w:rPr>
                <w:sz w:val="20"/>
              </w:rPr>
            </w:pPr>
            <w:r w:rsidRPr="00191D45">
              <w:rPr>
                <w:color w:val="000000"/>
                <w:sz w:val="20"/>
              </w:rPr>
              <w:t>NATIONA</w:t>
            </w:r>
            <w:r w:rsidR="00FF1BB8">
              <w:rPr>
                <w:color w:val="000000"/>
                <w:sz w:val="20"/>
              </w:rPr>
              <w:t>L</w:t>
            </w:r>
            <w:r w:rsidRPr="00191D45">
              <w:rPr>
                <w:color w:val="000000"/>
                <w:sz w:val="20"/>
              </w:rPr>
              <w:t>_WEIGHT_POP</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49AB58FC" w14:textId="77777777" w:rsidR="00191D45" w:rsidRPr="00191D45" w:rsidRDefault="00191D45">
            <w:pPr>
              <w:spacing w:before="100" w:beforeAutospacing="1" w:after="100" w:afterAutospacing="1"/>
              <w:rPr>
                <w:sz w:val="20"/>
              </w:rPr>
            </w:pPr>
            <w:r w:rsidRPr="00191D45">
              <w:rPr>
                <w:color w:val="000000"/>
                <w:sz w:val="20"/>
              </w:rPr>
              <w:t>Weight used for national sample (P_PANEL=2 cases). Population weight (n=population size).</w:t>
            </w:r>
          </w:p>
        </w:tc>
      </w:tr>
      <w:tr w:rsidR="00191D45" w:rsidRPr="00191D45" w14:paraId="641CFE92" w14:textId="77777777" w:rsidTr="00D84945">
        <w:trPr>
          <w:trHeight w:val="60"/>
        </w:trPr>
        <w:tc>
          <w:tcPr>
            <w:tcW w:w="0" w:type="auto"/>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14:paraId="0112F435" w14:textId="77777777" w:rsidR="00191D45" w:rsidRPr="00191D45" w:rsidRDefault="00191D45">
            <w:pPr>
              <w:spacing w:before="100" w:beforeAutospacing="1" w:after="100" w:afterAutospacing="1"/>
              <w:rPr>
                <w:sz w:val="20"/>
              </w:rPr>
            </w:pPr>
            <w:r w:rsidRPr="00191D45">
              <w:rPr>
                <w:color w:val="000000"/>
                <w:sz w:val="20"/>
              </w:rPr>
              <w:t>REGION_WEIGHT_POP</w:t>
            </w:r>
          </w:p>
        </w:tc>
        <w:tc>
          <w:tcPr>
            <w:tcW w:w="0" w:type="auto"/>
            <w:tcBorders>
              <w:top w:val="single" w:sz="8" w:space="0" w:color="auto"/>
              <w:left w:val="nil"/>
              <w:bottom w:val="single" w:sz="4" w:space="0" w:color="auto"/>
              <w:right w:val="single" w:sz="8" w:space="0" w:color="auto"/>
            </w:tcBorders>
            <w:tcMar>
              <w:top w:w="0" w:type="dxa"/>
              <w:left w:w="108" w:type="dxa"/>
              <w:bottom w:w="0" w:type="dxa"/>
              <w:right w:w="108" w:type="dxa"/>
            </w:tcMar>
            <w:vAlign w:val="bottom"/>
            <w:hideMark/>
          </w:tcPr>
          <w:p w14:paraId="4F2F4954" w14:textId="77777777" w:rsidR="00191D45" w:rsidRPr="00191D45" w:rsidRDefault="00191D45">
            <w:pPr>
              <w:spacing w:before="100" w:beforeAutospacing="1" w:after="100" w:afterAutospacing="1"/>
              <w:rPr>
                <w:sz w:val="20"/>
              </w:rPr>
            </w:pPr>
            <w:r w:rsidRPr="00191D45">
              <w:rPr>
                <w:color w:val="000000"/>
                <w:sz w:val="20"/>
              </w:rPr>
              <w:t>Weight used for regional samples. Population weight (n=population size).</w:t>
            </w:r>
          </w:p>
        </w:tc>
      </w:tr>
      <w:tr w:rsidR="000C0D00" w:rsidRPr="00191D45" w14:paraId="3B1890C5" w14:textId="77777777" w:rsidTr="00D84945">
        <w:trPr>
          <w:trHeight w:val="60"/>
        </w:trPr>
        <w:tc>
          <w:tcPr>
            <w:tcW w:w="0" w:type="auto"/>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tcPr>
          <w:p w14:paraId="110D4B4E" w14:textId="264430F2" w:rsidR="000C0D00" w:rsidRPr="00191D45" w:rsidRDefault="000C0D00">
            <w:pPr>
              <w:spacing w:before="100" w:beforeAutospacing="1" w:after="100" w:afterAutospacing="1"/>
              <w:rPr>
                <w:color w:val="000000"/>
                <w:sz w:val="20"/>
              </w:rPr>
            </w:pPr>
            <w:r w:rsidRPr="000C0D00">
              <w:rPr>
                <w:color w:val="000000"/>
                <w:sz w:val="20"/>
              </w:rPr>
              <w:t>NAT_WGT_COMB_POP</w:t>
            </w:r>
          </w:p>
        </w:tc>
        <w:tc>
          <w:tcPr>
            <w:tcW w:w="0" w:type="auto"/>
            <w:tcBorders>
              <w:top w:val="single" w:sz="4" w:space="0" w:color="auto"/>
              <w:left w:val="nil"/>
              <w:bottom w:val="single" w:sz="4" w:space="0" w:color="auto"/>
              <w:right w:val="single" w:sz="8" w:space="0" w:color="auto"/>
            </w:tcBorders>
            <w:tcMar>
              <w:top w:w="0" w:type="dxa"/>
              <w:left w:w="108" w:type="dxa"/>
              <w:bottom w:w="0" w:type="dxa"/>
              <w:right w:w="108" w:type="dxa"/>
            </w:tcMar>
            <w:vAlign w:val="bottom"/>
          </w:tcPr>
          <w:p w14:paraId="460EA68F" w14:textId="5E1D36AA" w:rsidR="000C0D00" w:rsidRPr="00191D45" w:rsidRDefault="000C0D00">
            <w:pPr>
              <w:spacing w:before="100" w:beforeAutospacing="1" w:after="100" w:afterAutospacing="1"/>
              <w:rPr>
                <w:color w:val="000000"/>
                <w:sz w:val="20"/>
              </w:rPr>
            </w:pPr>
            <w:r w:rsidRPr="000C0D00">
              <w:rPr>
                <w:color w:val="000000"/>
                <w:sz w:val="20"/>
              </w:rPr>
              <w:t>Weight used for national sample when combining Week 1</w:t>
            </w:r>
            <w:r w:rsidR="00EC522B">
              <w:rPr>
                <w:color w:val="000000"/>
                <w:sz w:val="20"/>
              </w:rPr>
              <w:t xml:space="preserve">, </w:t>
            </w:r>
            <w:r w:rsidRPr="000C0D00">
              <w:rPr>
                <w:color w:val="000000"/>
                <w:sz w:val="20"/>
              </w:rPr>
              <w:t>Week 2</w:t>
            </w:r>
            <w:r w:rsidR="00EC522B">
              <w:rPr>
                <w:color w:val="000000"/>
                <w:sz w:val="20"/>
              </w:rPr>
              <w:t>, and Week 3</w:t>
            </w:r>
            <w:r w:rsidRPr="000C0D00">
              <w:rPr>
                <w:color w:val="000000"/>
                <w:sz w:val="20"/>
              </w:rPr>
              <w:t xml:space="preserve"> datasets together for analysis (P_PANEL=2 cases). Population weight (n=population size).</w:t>
            </w:r>
          </w:p>
        </w:tc>
      </w:tr>
      <w:tr w:rsidR="000C0D00" w:rsidRPr="00191D45" w14:paraId="47A77648" w14:textId="77777777" w:rsidTr="00D84945">
        <w:trPr>
          <w:trHeight w:val="60"/>
        </w:trPr>
        <w:tc>
          <w:tcPr>
            <w:tcW w:w="0" w:type="auto"/>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32FAF6" w14:textId="3D841223" w:rsidR="000C0D00" w:rsidRPr="00191D45" w:rsidRDefault="000C0D00">
            <w:pPr>
              <w:spacing w:before="100" w:beforeAutospacing="1" w:after="100" w:afterAutospacing="1"/>
              <w:rPr>
                <w:color w:val="000000"/>
                <w:sz w:val="20"/>
              </w:rPr>
            </w:pPr>
            <w:r w:rsidRPr="000C0D00">
              <w:rPr>
                <w:color w:val="000000"/>
                <w:sz w:val="20"/>
              </w:rPr>
              <w:t>REG_WGT_COMB_POP</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15D280E4" w14:textId="21C6F1C0" w:rsidR="000C0D00" w:rsidRPr="00191D45" w:rsidRDefault="000C0D00">
            <w:pPr>
              <w:spacing w:before="100" w:beforeAutospacing="1" w:after="100" w:afterAutospacing="1"/>
              <w:rPr>
                <w:color w:val="000000"/>
                <w:sz w:val="20"/>
              </w:rPr>
            </w:pPr>
            <w:r w:rsidRPr="000C0D00">
              <w:rPr>
                <w:color w:val="000000"/>
                <w:sz w:val="20"/>
              </w:rPr>
              <w:t>Weight used for regional samples when combining Week 1</w:t>
            </w:r>
            <w:r w:rsidR="00EC522B">
              <w:rPr>
                <w:color w:val="000000"/>
                <w:sz w:val="20"/>
              </w:rPr>
              <w:t xml:space="preserve">, </w:t>
            </w:r>
            <w:r w:rsidRPr="000C0D00">
              <w:rPr>
                <w:color w:val="000000"/>
                <w:sz w:val="20"/>
              </w:rPr>
              <w:t>Week 2</w:t>
            </w:r>
            <w:r w:rsidR="00EC522B">
              <w:rPr>
                <w:color w:val="000000"/>
                <w:sz w:val="20"/>
              </w:rPr>
              <w:t>, and Week 3</w:t>
            </w:r>
            <w:r w:rsidRPr="000C0D00">
              <w:rPr>
                <w:color w:val="000000"/>
                <w:sz w:val="20"/>
              </w:rPr>
              <w:t xml:space="preserve"> datasets together for analysis. Population weight (n=population size).</w:t>
            </w:r>
          </w:p>
        </w:tc>
      </w:tr>
    </w:tbl>
    <w:p w14:paraId="122241D8" w14:textId="36A2F1C7" w:rsidR="00722B7C" w:rsidRPr="00722B7C" w:rsidRDefault="00722B7C" w:rsidP="00722B7C">
      <w:pPr>
        <w:pStyle w:val="Heading2"/>
        <w:rPr>
          <w:rFonts w:ascii="Garamond" w:hAnsi="Garamond"/>
          <w:color w:val="ED7D31"/>
        </w:rPr>
      </w:pPr>
      <w:r>
        <w:rPr>
          <w:rStyle w:val="NORCCaption-Color"/>
          <w:rFonts w:ascii="Garamond" w:hAnsi="Garamond"/>
          <w:b/>
          <w:color w:val="ED7D31"/>
        </w:rPr>
        <w:t>Citation &amp; Attribution Guidance</w:t>
      </w:r>
    </w:p>
    <w:p w14:paraId="7F26C0BC" w14:textId="77777777" w:rsidR="00DF273E" w:rsidRDefault="00DF273E" w:rsidP="00DF273E">
      <w:pPr>
        <w:shd w:val="clear" w:color="auto" w:fill="FFFFFF"/>
        <w:spacing w:before="100" w:beforeAutospacing="1" w:after="100" w:afterAutospacing="1"/>
        <w:rPr>
          <w:rFonts w:asciiTheme="minorHAnsi" w:eastAsia="Times New Roman" w:hAnsiTheme="minorHAnsi" w:cstheme="minorHAnsi"/>
          <w:color w:val="000000"/>
          <w:szCs w:val="24"/>
        </w:rPr>
      </w:pPr>
      <w:r>
        <w:rPr>
          <w:rFonts w:eastAsia="Times New Roman" w:cstheme="minorHAnsi"/>
          <w:color w:val="000000"/>
          <w:szCs w:val="24"/>
        </w:rPr>
        <w:t>Research publications that use microdata from the COVID Impact Survey should cite as: </w:t>
      </w:r>
    </w:p>
    <w:p w14:paraId="0CBCFBDD" w14:textId="68350BFE"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i/>
          <w:iCs/>
          <w:color w:val="000000"/>
          <w:szCs w:val="24"/>
        </w:rPr>
        <w:t xml:space="preserve">Abigail Wozniak, Joe Willey, Jennifer Benz, and Nick Hart. COVID Impact Survey: Version </w:t>
      </w:r>
      <w:r w:rsidR="00A5506B">
        <w:rPr>
          <w:rFonts w:eastAsia="Times New Roman" w:cstheme="minorHAnsi"/>
          <w:i/>
          <w:iCs/>
          <w:color w:val="000000"/>
          <w:szCs w:val="24"/>
        </w:rPr>
        <w:t>2</w:t>
      </w:r>
      <w:r w:rsidR="004954C2">
        <w:rPr>
          <w:rFonts w:eastAsia="Times New Roman" w:cstheme="minorHAnsi"/>
          <w:i/>
          <w:iCs/>
          <w:color w:val="000000"/>
          <w:szCs w:val="24"/>
        </w:rPr>
        <w:t>.</w:t>
      </w:r>
      <w:r w:rsidR="00EC522B">
        <w:rPr>
          <w:rFonts w:eastAsia="Times New Roman" w:cstheme="minorHAnsi"/>
          <w:i/>
          <w:iCs/>
          <w:color w:val="000000"/>
          <w:szCs w:val="24"/>
        </w:rPr>
        <w:t>2</w:t>
      </w:r>
      <w:r>
        <w:rPr>
          <w:rFonts w:eastAsia="Times New Roman" w:cstheme="minorHAnsi"/>
          <w:i/>
          <w:iCs/>
          <w:color w:val="000000"/>
          <w:szCs w:val="24"/>
        </w:rPr>
        <w:t xml:space="preserve"> [dataset]. Chicago, IL: National Opinion Research Center, 2020.</w:t>
      </w:r>
    </w:p>
    <w:p w14:paraId="491701A9" w14:textId="77777777"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color w:val="000000"/>
          <w:szCs w:val="24"/>
        </w:rPr>
        <w:t>Media articles and other publications should attribute as:</w:t>
      </w:r>
    </w:p>
    <w:p w14:paraId="12A788F6" w14:textId="7C4765F1" w:rsidR="00DF273E" w:rsidRDefault="00F7689A" w:rsidP="00DF273E">
      <w:pPr>
        <w:shd w:val="clear" w:color="auto" w:fill="FFFFFF"/>
        <w:spacing w:before="100" w:beforeAutospacing="1" w:after="100" w:afterAutospacing="1"/>
        <w:rPr>
          <w:rFonts w:eastAsia="Times New Roman" w:cstheme="minorHAnsi"/>
          <w:color w:val="000000"/>
          <w:szCs w:val="24"/>
        </w:rPr>
      </w:pPr>
      <w:hyperlink r:id="rId14" w:history="1">
        <w:r w:rsidR="00EA1283" w:rsidRPr="00EA1283">
          <w:rPr>
            <w:rStyle w:val="Hyperlink"/>
            <w:rFonts w:eastAsia="Times New Roman" w:cstheme="minorHAnsi"/>
            <w:i/>
            <w:iCs/>
            <w:szCs w:val="24"/>
          </w:rPr>
          <w:t>COVID</w:t>
        </w:r>
        <w:r w:rsidR="00DF273E" w:rsidRPr="00EA1283">
          <w:rPr>
            <w:rStyle w:val="Hyperlink"/>
            <w:rFonts w:eastAsia="Times New Roman" w:cstheme="minorHAnsi"/>
            <w:i/>
            <w:iCs/>
            <w:szCs w:val="24"/>
          </w:rPr>
          <w:t xml:space="preserve"> Impact Survey</w:t>
        </w:r>
      </w:hyperlink>
      <w:r w:rsidR="00DF273E">
        <w:rPr>
          <w:rFonts w:eastAsia="Times New Roman" w:cstheme="minorHAnsi"/>
          <w:i/>
          <w:iCs/>
          <w:color w:val="000000"/>
          <w:szCs w:val="24"/>
        </w:rPr>
        <w:t xml:space="preserve">, conducted by NORC at the University of Chicago for the Data Foundation. </w:t>
      </w:r>
    </w:p>
    <w:p w14:paraId="6EE9D093" w14:textId="77777777" w:rsidR="00722B7C" w:rsidRDefault="00722B7C" w:rsidP="00654C69"/>
    <w:p w14:paraId="14889944" w14:textId="0D87AD02" w:rsidR="00654C69" w:rsidRDefault="00722B7C" w:rsidP="00654C69">
      <w:r>
        <w:t>W</w:t>
      </w:r>
      <w:r w:rsidR="002D0AD1" w:rsidRPr="002D0AD1">
        <w:t>hen describing AmeriSpeak and its panel methodology, we recommend using the following language</w:t>
      </w:r>
      <w:r w:rsidR="00654C69">
        <w:t>:</w:t>
      </w:r>
    </w:p>
    <w:p w14:paraId="7965D4E0" w14:textId="77777777" w:rsidR="00654C69" w:rsidRDefault="00654C69" w:rsidP="00654C69"/>
    <w:p w14:paraId="72F1C569" w14:textId="77777777" w:rsidR="00A761D1" w:rsidRDefault="00654C69" w:rsidP="00654C69">
      <w:pPr>
        <w:ind w:left="540" w:right="360"/>
      </w:pPr>
      <w:r w:rsidRPr="00654C69">
        <w:t xml:space="preserve">Funded and operated by NORC at the University of Chicago, </w:t>
      </w:r>
      <w:r w:rsidRPr="002D0AD1">
        <w:rPr>
          <w:b/>
        </w:rPr>
        <w:t>AmeriSpeak®</w:t>
      </w:r>
      <w:r w:rsidRPr="00654C69">
        <w:t xml:space="preserve"> </w:t>
      </w:r>
      <w:r w:rsidR="002D0AD1" w:rsidRPr="002D0AD1">
        <w:t>is a probability-based panel designed to be representative of the US household population. Randomly selected US households are sampled using area probability and address-based sampling, with a known, non-zero probability of selection from the NORC National Sample Frame</w:t>
      </w:r>
      <w:r w:rsidR="00182921">
        <w:t xml:space="preserve">. </w:t>
      </w:r>
      <w:r w:rsidR="002D0AD1" w:rsidRPr="002D0AD1">
        <w:t>These sampled households are then contacted by US mail, telephone, and field interviewers (face to face)</w:t>
      </w:r>
      <w:r w:rsidR="00182921">
        <w:t xml:space="preserve">. </w:t>
      </w:r>
      <w:r w:rsidR="002D0AD1" w:rsidRPr="002D0AD1">
        <w:t>The panel provides sample coverage of approximately 97% of the U.S. household population. Those excluded from the sample include people with P.O. Box only addresses, some addresses not listed in the USPS Delivery Sequence File, and some newly constructed dwellings</w:t>
      </w:r>
      <w:r w:rsidR="00182921">
        <w:t xml:space="preserve">. </w:t>
      </w:r>
      <w:r w:rsidR="002D0AD1" w:rsidRPr="002D0AD1">
        <w:t>While most AmeriSpeak households participate in surveys by web, non-internet households can participate in AmeriSpeak surveys by telephone</w:t>
      </w:r>
      <w:r w:rsidR="00182921">
        <w:t xml:space="preserve">. </w:t>
      </w:r>
      <w:r w:rsidR="002D0AD1" w:rsidRPr="002D0AD1">
        <w:t>Households without conventional internet access but having web access via smartphones are allowed to participate in AmeriSpeak surveys by web</w:t>
      </w:r>
      <w:r w:rsidR="00182921">
        <w:t xml:space="preserve">. </w:t>
      </w:r>
      <w:r w:rsidR="002D0AD1" w:rsidRPr="002D0AD1">
        <w:t>AmeriSpeak panelists participate in NORC studies or studies conducted by NORC on behalf of governmental agencies, academic researchers, and media and commercial organizations</w:t>
      </w:r>
      <w:r w:rsidR="00182921">
        <w:t xml:space="preserve">. </w:t>
      </w:r>
    </w:p>
    <w:p w14:paraId="7260B985" w14:textId="77777777" w:rsidR="00A761D1" w:rsidRDefault="00A761D1" w:rsidP="00654C69">
      <w:pPr>
        <w:ind w:left="540" w:right="360"/>
      </w:pPr>
    </w:p>
    <w:p w14:paraId="746ED378" w14:textId="402F51C5" w:rsidR="002D0AD1" w:rsidRDefault="002D0AD1" w:rsidP="00654C69">
      <w:pPr>
        <w:ind w:left="540" w:right="360"/>
      </w:pPr>
      <w:r>
        <w:t xml:space="preserve">For more information, email </w:t>
      </w:r>
      <w:hyperlink r:id="rId15" w:history="1">
        <w:r>
          <w:rPr>
            <w:rStyle w:val="Hyperlink"/>
          </w:rPr>
          <w:t>AmeriSpeak-BD@norc.org</w:t>
        </w:r>
      </w:hyperlink>
      <w:r>
        <w:t xml:space="preserve"> or visit </w:t>
      </w:r>
      <w:hyperlink r:id="rId16" w:history="1">
        <w:r>
          <w:rPr>
            <w:rStyle w:val="Hyperlink"/>
          </w:rPr>
          <w:t>AmeriSpeak.norc.org</w:t>
        </w:r>
      </w:hyperlink>
      <w:r>
        <w:t>.</w:t>
      </w:r>
    </w:p>
    <w:p w14:paraId="3E8C0D45" w14:textId="77777777" w:rsidR="00D67A43" w:rsidRDefault="00D67A43" w:rsidP="00D67A43"/>
    <w:p w14:paraId="184EA6F1" w14:textId="544A8BD6" w:rsidR="00D67A43" w:rsidRDefault="00D67A43" w:rsidP="00D67A43">
      <w:r>
        <w:t>NORC at the University of Chicago is best described as follows:</w:t>
      </w:r>
    </w:p>
    <w:p w14:paraId="654CF471" w14:textId="77777777" w:rsidR="00D67A43" w:rsidRDefault="00D67A43" w:rsidP="00D67A43"/>
    <w:p w14:paraId="4AE36317" w14:textId="4A19DA74" w:rsidR="00D67A43" w:rsidRDefault="00D67A43" w:rsidP="00006F63">
      <w:pPr>
        <w:ind w:left="540"/>
      </w:pPr>
      <w:r w:rsidRPr="002D0AD1">
        <w:rPr>
          <w:b/>
        </w:rPr>
        <w:lastRenderedPageBreak/>
        <w:t>NORC at the University of Chicago</w:t>
      </w:r>
      <w:r w:rsidRPr="00D67A43">
        <w:t xml:space="preserve"> </w:t>
      </w:r>
      <w:r w:rsidR="002D0AD1">
        <w:t>is an independent research institution that delivers reliable data and rigorous analysis to guide critical programmatic, business, and policy decisions. Since 1941, NORC has conducted groundbreaking studies, created and applied innovative methods and tools, and advanced principles of scientific integrity and collaboration. Today, government, corporate, and nonprofit clients around the world partner with NORC to transform increasingly complex information into useful knowledge</w:t>
      </w:r>
      <w:r w:rsidR="00182921">
        <w:t xml:space="preserve">. </w:t>
      </w:r>
      <w:r w:rsidR="002D0AD1">
        <w:t xml:space="preserve">Please visit </w:t>
      </w:r>
      <w:hyperlink r:id="rId17" w:history="1">
        <w:r w:rsidR="002D0AD1">
          <w:rPr>
            <w:rStyle w:val="Hyperlink"/>
          </w:rPr>
          <w:t>www.norc.org</w:t>
        </w:r>
      </w:hyperlink>
      <w:r w:rsidR="002D0AD1">
        <w:t xml:space="preserve"> for more information</w:t>
      </w:r>
      <w:r w:rsidRPr="00D67A43">
        <w:t>.</w:t>
      </w:r>
    </w:p>
    <w:p w14:paraId="6F35669C" w14:textId="77777777" w:rsidR="00006F63" w:rsidRDefault="00006F63" w:rsidP="00D67A43"/>
    <w:p w14:paraId="4743BEF6" w14:textId="67846EC7" w:rsidR="00A761D1" w:rsidRDefault="00A761D1" w:rsidP="00A761D1">
      <w:r>
        <w:t>The Data Foundation is best described as follows:</w:t>
      </w:r>
    </w:p>
    <w:p w14:paraId="0D01B2CC" w14:textId="77777777" w:rsidR="00A761D1" w:rsidRDefault="00A761D1" w:rsidP="00A761D1"/>
    <w:p w14:paraId="7E2B60D9" w14:textId="77777777" w:rsidR="00604AD1" w:rsidRPr="00604AD1" w:rsidRDefault="00604AD1" w:rsidP="00604AD1">
      <w:pPr>
        <w:ind w:left="540"/>
      </w:pPr>
      <w:r w:rsidRPr="00604AD1">
        <w:rPr>
          <w:b/>
        </w:rPr>
        <w:t xml:space="preserve">The Data Foundation </w:t>
      </w:r>
      <w:r w:rsidRPr="00604AD1">
        <w:t>is a 501(c</w:t>
      </w:r>
      <w:proofErr w:type="gramStart"/>
      <w:r w:rsidRPr="00604AD1">
        <w:t>)(</w:t>
      </w:r>
      <w:proofErr w:type="gramEnd"/>
      <w:r w:rsidRPr="00604AD1">
        <w:t xml:space="preserve">3) non-profit based in Washington, D.C. The organization focuses on studying and developing strategies to improve the federal government’s data infrastructure to support evidence-based policymaking and open data products. Supported by private sector, philanthropy, and government contract funding, the Data Foundation provides administration and operational support for the COVID-19 Household Impact Survey, including communications and coordination with key policymaking communities. Learn more at </w:t>
      </w:r>
      <w:hyperlink r:id="rId18" w:history="1">
        <w:r w:rsidRPr="00604AD1">
          <w:rPr>
            <w:rStyle w:val="Hyperlink"/>
          </w:rPr>
          <w:t>datafoundation.org</w:t>
        </w:r>
      </w:hyperlink>
    </w:p>
    <w:p w14:paraId="234EB40C" w14:textId="77777777" w:rsidR="00A761D1" w:rsidRDefault="00A761D1" w:rsidP="00006F63"/>
    <w:p w14:paraId="1225273C" w14:textId="77777777" w:rsidR="00006F63" w:rsidRDefault="00006F63" w:rsidP="00006F63">
      <w:r>
        <w:t>If editors or reviewers are requesting anything more specific or any other detail, please reach out to us to make certain you are using accurate language.</w:t>
      </w:r>
    </w:p>
    <w:p w14:paraId="253C3760" w14:textId="77777777" w:rsidR="00006F63" w:rsidRPr="00A8652D" w:rsidRDefault="00006F63" w:rsidP="0028553D"/>
    <w:p w14:paraId="761231FF" w14:textId="77777777" w:rsidR="00ED458B" w:rsidRPr="00ED458B" w:rsidRDefault="002109FB" w:rsidP="00ED458B">
      <w:pPr>
        <w:pStyle w:val="Heading2"/>
        <w:jc w:val="center"/>
        <w:rPr>
          <w:rFonts w:ascii="Garamond" w:hAnsi="Garamond"/>
          <w:color w:val="ED7D31"/>
        </w:rPr>
      </w:pPr>
      <w:r w:rsidRPr="004F656A">
        <w:br w:type="column"/>
      </w:r>
      <w:r w:rsidR="00ED458B" w:rsidRPr="00ED458B">
        <w:rPr>
          <w:rFonts w:ascii="Garamond" w:hAnsi="Garamond"/>
          <w:color w:val="ED7D31"/>
        </w:rPr>
        <w:lastRenderedPageBreak/>
        <w:t>appendix</w:t>
      </w:r>
    </w:p>
    <w:p w14:paraId="72FC4568" w14:textId="77777777" w:rsidR="001F1C3C" w:rsidRPr="004F2730" w:rsidRDefault="001F1C3C" w:rsidP="001F1C3C">
      <w:pPr>
        <w:jc w:val="center"/>
        <w:rPr>
          <w:b/>
          <w:color w:val="ED7D31" w:themeColor="accent2"/>
          <w:sz w:val="28"/>
        </w:rPr>
      </w:pPr>
      <w:r w:rsidRPr="004F2730">
        <w:rPr>
          <w:b/>
          <w:color w:val="ED7D31" w:themeColor="accent2"/>
          <w:sz w:val="28"/>
        </w:rPr>
        <w:t>TECHNICAL OVERVIEW OF THE AMERISPEAK® PANEL</w:t>
      </w:r>
    </w:p>
    <w:p w14:paraId="52FF91EE" w14:textId="77777777" w:rsidR="001F1C3C" w:rsidRPr="004F2730" w:rsidRDefault="001F1C3C" w:rsidP="001F1C3C">
      <w:pPr>
        <w:jc w:val="center"/>
        <w:rPr>
          <w:color w:val="ED7D31" w:themeColor="accent2"/>
          <w:sz w:val="28"/>
        </w:rPr>
      </w:pPr>
      <w:r w:rsidRPr="004F2730">
        <w:rPr>
          <w:b/>
          <w:color w:val="ED7D31" w:themeColor="accent2"/>
          <w:sz w:val="28"/>
        </w:rPr>
        <w:t>NO</w:t>
      </w:r>
      <w:r>
        <w:rPr>
          <w:b/>
          <w:color w:val="ED7D31" w:themeColor="accent2"/>
          <w:sz w:val="28"/>
        </w:rPr>
        <w:t xml:space="preserve">RC’S PROBABILITY-BASED HOUSEHOLD </w:t>
      </w:r>
      <w:r w:rsidRPr="004F2730">
        <w:rPr>
          <w:b/>
          <w:color w:val="ED7D31" w:themeColor="accent2"/>
          <w:sz w:val="28"/>
        </w:rPr>
        <w:t>PANEL</w:t>
      </w:r>
    </w:p>
    <w:p w14:paraId="318E27B6" w14:textId="77777777" w:rsidR="001F1C3C" w:rsidRPr="00ED458B" w:rsidRDefault="001F1C3C" w:rsidP="001F1C3C">
      <w:pPr>
        <w:rPr>
          <w:color w:val="ED7D31"/>
        </w:rPr>
      </w:pPr>
    </w:p>
    <w:p w14:paraId="35963933" w14:textId="77777777" w:rsidR="001F1C3C" w:rsidRDefault="001F1C3C" w:rsidP="001F1C3C">
      <w:pPr>
        <w:rPr>
          <w:b/>
          <w:color w:val="ED7D31"/>
          <w:sz w:val="24"/>
        </w:rPr>
      </w:pPr>
      <w:r>
        <w:rPr>
          <w:b/>
          <w:color w:val="ED7D31"/>
          <w:sz w:val="24"/>
        </w:rPr>
        <w:t>Updated February 18</w:t>
      </w:r>
      <w:r w:rsidRPr="00F92E58">
        <w:rPr>
          <w:b/>
          <w:color w:val="ED7D31"/>
          <w:sz w:val="24"/>
        </w:rPr>
        <w:t>, 201</w:t>
      </w:r>
      <w:r>
        <w:rPr>
          <w:b/>
          <w:color w:val="ED7D31"/>
          <w:sz w:val="24"/>
        </w:rPr>
        <w:t xml:space="preserve">9 </w:t>
      </w:r>
    </w:p>
    <w:p w14:paraId="5F1D2953" w14:textId="77777777" w:rsidR="001F1C3C" w:rsidRPr="00F92E58" w:rsidRDefault="001F1C3C" w:rsidP="001F1C3C">
      <w:pPr>
        <w:rPr>
          <w:b/>
          <w:color w:val="ED7D31"/>
          <w:sz w:val="24"/>
        </w:rPr>
      </w:pPr>
      <w:r>
        <w:rPr>
          <w:b/>
          <w:color w:val="ED7D31"/>
          <w:sz w:val="24"/>
        </w:rPr>
        <w:t>Prepared by J. Michael Dennis, Ph.D.</w:t>
      </w:r>
    </w:p>
    <w:p w14:paraId="7CC74026" w14:textId="77777777" w:rsidR="001F1C3C" w:rsidRPr="00F92E58" w:rsidRDefault="001F1C3C" w:rsidP="001F1C3C">
      <w:pPr>
        <w:rPr>
          <w:b/>
          <w:color w:val="ED7D31"/>
          <w:sz w:val="24"/>
        </w:rPr>
      </w:pPr>
    </w:p>
    <w:p w14:paraId="02F4DA55" w14:textId="0BD9871E" w:rsidR="001F1C3C" w:rsidRPr="00E8712E" w:rsidRDefault="001F1C3C" w:rsidP="001F1C3C">
      <w:r w:rsidRPr="008A4AFF">
        <w:t>Funded and operated by NORC at the University of Chicago, AmeriSpeak</w:t>
      </w:r>
      <w:r w:rsidRPr="008A4AFF">
        <w:rPr>
          <w:vertAlign w:val="superscript"/>
        </w:rPr>
        <w:t>®</w:t>
      </w:r>
      <w:r w:rsidRPr="00E8712E">
        <w:t xml:space="preserve"> is a probability-based panel designed to be representative of the US household population</w:t>
      </w:r>
      <w:r w:rsidR="00182921">
        <w:t xml:space="preserve">. </w:t>
      </w:r>
      <w:r w:rsidRPr="00E8712E">
        <w:t>Randomly selected US households are sampled with a known, non-zero probability of selection from the NORC National Frame and address-based sample, and then contacted by US mail, telephone interviewers, overnight express mailers, and field interviewers (face to face)</w:t>
      </w:r>
      <w:r w:rsidR="00182921">
        <w:t xml:space="preserve">. </w:t>
      </w:r>
      <w:r w:rsidRPr="00E8712E">
        <w:t>AmeriSpeak panelists participate in NORC studies or studies conducted by NORC on behalf of NORC’s clients</w:t>
      </w:r>
      <w:r w:rsidR="00182921">
        <w:t xml:space="preserve">. </w:t>
      </w:r>
    </w:p>
    <w:p w14:paraId="0668B158" w14:textId="77777777" w:rsidR="001F1C3C" w:rsidRPr="00E8712E" w:rsidRDefault="001F1C3C" w:rsidP="001F1C3C"/>
    <w:p w14:paraId="796834DD" w14:textId="0E79ED5A" w:rsidR="001F1C3C" w:rsidRPr="008A4AFF" w:rsidRDefault="001F1C3C" w:rsidP="001F1C3C">
      <w:r w:rsidRPr="00E8712E">
        <w:t xml:space="preserve">In 2018, the AmeriSpeak Panel expanded to approximately 30,000 households </w:t>
      </w:r>
      <w:r w:rsidRPr="008A4AFF">
        <w:t xml:space="preserve">and will expand to </w:t>
      </w:r>
      <w:r w:rsidRPr="00E8712E">
        <w:t>35,000 households in 2019</w:t>
      </w:r>
      <w:r w:rsidR="00182921">
        <w:t xml:space="preserve">. </w:t>
      </w:r>
      <w:r w:rsidRPr="00E8712E">
        <w:t>The AmeriSpeak Panel includes sample support for surveys of various segments through AmeriSpeak Latino, AmeriSpeak Teen, and AmeriSpeak Young Adult (which includes an oversample of African Americans, Hispanics, and Asians age 18-34)</w:t>
      </w:r>
      <w:r w:rsidR="00182921">
        <w:t xml:space="preserve">. </w:t>
      </w:r>
      <w:r w:rsidRPr="00E8712E">
        <w:t xml:space="preserve">AmeriSpeak is also the probability-sample source for </w:t>
      </w:r>
      <w:proofErr w:type="spellStart"/>
      <w:r w:rsidRPr="00E8712E">
        <w:t>TrueNorth</w:t>
      </w:r>
      <w:r w:rsidRPr="00E8712E">
        <w:rPr>
          <w:vertAlign w:val="superscript"/>
        </w:rPr>
        <w:t>TM</w:t>
      </w:r>
      <w:proofErr w:type="spellEnd"/>
      <w:r w:rsidRPr="00E8712E">
        <w:t>, which combines probability-based AmeriSpeak and non-probability online samples using calibrating statistical weights derived from AmeriSpeak, the American Community Survey, and other data sources.</w:t>
      </w:r>
      <w:r w:rsidRPr="008A4AFF">
        <w:rPr>
          <w:rStyle w:val="FootnoteReference"/>
        </w:rPr>
        <w:footnoteReference w:id="2"/>
      </w:r>
    </w:p>
    <w:p w14:paraId="2DC10673" w14:textId="77777777" w:rsidR="001F1C3C" w:rsidRPr="008A4AFF" w:rsidRDefault="001F1C3C" w:rsidP="001F1C3C"/>
    <w:p w14:paraId="6121445D" w14:textId="77777777" w:rsidR="001F1C3C" w:rsidRPr="008A4AFF" w:rsidRDefault="001F1C3C" w:rsidP="001F1C3C">
      <w:pPr>
        <w:rPr>
          <w:rStyle w:val="NORCCaption-Color"/>
          <w:rFonts w:ascii="Garamond" w:hAnsi="Garamond"/>
          <w:color w:val="ED7D31"/>
        </w:rPr>
      </w:pPr>
      <w:r w:rsidRPr="00E8712E">
        <w:rPr>
          <w:rStyle w:val="NORCCaption-Color"/>
          <w:rFonts w:ascii="Garamond" w:hAnsi="Garamond"/>
          <w:color w:val="ED7D31"/>
        </w:rPr>
        <w:t>Sample Frame</w:t>
      </w:r>
    </w:p>
    <w:p w14:paraId="544894C7" w14:textId="5BCB8364" w:rsidR="001F1C3C" w:rsidRPr="00E8712E" w:rsidRDefault="001F1C3C" w:rsidP="001F1C3C">
      <w:r w:rsidRPr="00E8712E">
        <w:t>In order to provide a nationally representative sample, AmeriSpeak leverages the NORC National Frame, which provides sample coverage for over 97 percent of the U.S. households</w:t>
      </w:r>
      <w:r w:rsidR="00182921">
        <w:t xml:space="preserve">. </w:t>
      </w:r>
      <w:r w:rsidRPr="00E8712E">
        <w:t>The 2010 National Frame used a two-stage probability sample design to select a representative sample of households in the United States. The first stage—the sampling unit—is a National Frame Area (NFA), which is either an entire metropolitan area (made up of one or more counties) or a county (some counties were combined so that each NFA contains a population of at least 10,000)</w:t>
      </w:r>
      <w:r w:rsidR="00182921">
        <w:t xml:space="preserve">. </w:t>
      </w:r>
      <w:r w:rsidRPr="00E8712E">
        <w:t>The largest NFAs with a population of at least 1,543,728 (0.5 percent of the 2010 Census U.S. population) were selected with certainty; these areas have a high-population density, and are dominated by tracts with street-style addresses</w:t>
      </w:r>
      <w:r w:rsidR="00182921">
        <w:t xml:space="preserve">. </w:t>
      </w:r>
      <w:r w:rsidRPr="00E8712E">
        <w:t>These areas contain 56 percent of the population within 8 percent of the geographic area of the United States</w:t>
      </w:r>
      <w:r w:rsidR="00182921">
        <w:t xml:space="preserve">. </w:t>
      </w:r>
      <w:r w:rsidRPr="00E8712E">
        <w:t>The remaining areas were stratified into areas where street-style addresses predominate, and the remaining areas, which are less likely to have street -style addresses</w:t>
      </w:r>
      <w:r w:rsidR="00182921">
        <w:t xml:space="preserve">. </w:t>
      </w:r>
      <w:r w:rsidRPr="00E8712E">
        <w:t xml:space="preserve">The latter stratum (“rural” areas) comprises 81 percent of the geographic area, but only 14 percent of the population. </w:t>
      </w:r>
    </w:p>
    <w:p w14:paraId="7F806CD5" w14:textId="77777777" w:rsidR="001F1C3C" w:rsidRPr="00E8712E" w:rsidRDefault="001F1C3C" w:rsidP="001F1C3C"/>
    <w:p w14:paraId="7CDC1FB6" w14:textId="76FA84F5" w:rsidR="001F1C3C" w:rsidRPr="00E8712E" w:rsidRDefault="001F1C3C" w:rsidP="001F1C3C">
      <w:r w:rsidRPr="00E8712E">
        <w:t>Within the selected NFAs, the second stage sampling unit is a segment, defined in terms of either Census tracts or block groups, containing at least 300 housing units according to the 2010 Census</w:t>
      </w:r>
      <w:r w:rsidR="00182921">
        <w:t xml:space="preserve">. </w:t>
      </w:r>
      <w:r w:rsidRPr="00E8712E">
        <w:t>A stratified probability sample of 1,514 segments was selected with probability proportional to size</w:t>
      </w:r>
      <w:r w:rsidR="00182921">
        <w:t xml:space="preserve">. </w:t>
      </w:r>
      <w:r w:rsidRPr="00E8712E">
        <w:t>For most of the 1,514 segments, the U.S. Postal Service Delivery Sequence File (DSF) provided over 90 percent coverage of the segments in terms of city-style addresses that are geo-</w:t>
      </w:r>
      <w:proofErr w:type="spellStart"/>
      <w:r w:rsidRPr="00E8712E">
        <w:t>codeable</w:t>
      </w:r>
      <w:proofErr w:type="spellEnd"/>
      <w:r w:rsidR="00182921">
        <w:t xml:space="preserve">. </w:t>
      </w:r>
      <w:r w:rsidRPr="00E8712E">
        <w:t>For the 123 segments where the DSF provided insufficient coverage, we enhanced the DSF address list with in-person listing</w:t>
      </w:r>
      <w:r w:rsidR="00182921">
        <w:t xml:space="preserve">. </w:t>
      </w:r>
      <w:r w:rsidRPr="00E8712E">
        <w:t>The National Frame contains almost 3 million households, including over 80,000 rural households added through the in-person listing.</w:t>
      </w:r>
    </w:p>
    <w:p w14:paraId="23B97E88" w14:textId="77777777" w:rsidR="001F1C3C" w:rsidRPr="00E8712E" w:rsidRDefault="001F1C3C" w:rsidP="001F1C3C"/>
    <w:p w14:paraId="1E37F329" w14:textId="5A59D219" w:rsidR="001F1C3C" w:rsidRPr="00E8712E" w:rsidRDefault="001F1C3C" w:rsidP="001F1C3C">
      <w:r w:rsidRPr="00E8712E">
        <w:lastRenderedPageBreak/>
        <w:t>The National Frame involves addresses in almost every state</w:t>
      </w:r>
      <w:r w:rsidR="00182921">
        <w:t xml:space="preserve">. </w:t>
      </w:r>
      <w:r w:rsidRPr="00E8712E">
        <w:t>For the states that are not included in the National Frame, AmeriSpeak selected an address-based sample (ABS) in 2016 through 2018 from the USPS DSF to assure AmeriSpeak sample representation for all US States and Washington, DC</w:t>
      </w:r>
      <w:r w:rsidR="00182921">
        <w:t xml:space="preserve">. </w:t>
      </w:r>
    </w:p>
    <w:p w14:paraId="637837DF" w14:textId="77777777" w:rsidR="001F1C3C" w:rsidRPr="00E8712E" w:rsidRDefault="001F1C3C" w:rsidP="001F1C3C"/>
    <w:p w14:paraId="160446E6" w14:textId="3CA2BBB0" w:rsidR="001F1C3C" w:rsidRPr="00E8712E" w:rsidRDefault="001F1C3C" w:rsidP="001F1C3C">
      <w:r w:rsidRPr="00E8712E">
        <w:t>In 2017, a targeted address-based sample was added to AmeriSpeak recruitment in order to develop a new Latino Panel with adequate representation of Spanish-language-dominant Hispanics</w:t>
      </w:r>
      <w:r w:rsidR="00182921">
        <w:t xml:space="preserve">. </w:t>
      </w:r>
      <w:r w:rsidRPr="00E8712E">
        <w:t>Census tracts with high incidence (at least 30%) of Spanish-dominant Hispanics were targeted for this recruitment</w:t>
      </w:r>
      <w:r w:rsidR="00182921">
        <w:t xml:space="preserve">. </w:t>
      </w:r>
      <w:r w:rsidRPr="00E8712E">
        <w:t>Furthermore, within these Census tracts, households that were flagged as Hispanic based on consumer vendor data (that are typically used for direct-mail marketing) were oversampled</w:t>
      </w:r>
      <w:r w:rsidR="00182921">
        <w:t xml:space="preserve">. </w:t>
      </w:r>
      <w:r w:rsidRPr="00E8712E">
        <w:t>This new AmeriSpeak Latino Panel contains approximately 5,400 Hispanic panelists with 24% of those panelists being Spanish-language dominant</w:t>
      </w:r>
      <w:r w:rsidR="00182921">
        <w:t xml:space="preserve">. </w:t>
      </w:r>
      <w:r w:rsidRPr="00E8712E">
        <w:t>As of February 2019, 11% of AmeriSpeak Panel (including the Latino Panel) recruited adults were sourced from the targeted address-based sample and 89% from the National Frame. Proper weights allow the full use of the combined sample.</w:t>
      </w:r>
    </w:p>
    <w:p w14:paraId="3D2093B6" w14:textId="77777777" w:rsidR="001F1C3C" w:rsidRPr="00E8712E" w:rsidRDefault="001F1C3C" w:rsidP="001F1C3C"/>
    <w:p w14:paraId="25CF82C3"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Sample Selection for Panel Recruitment</w:t>
      </w:r>
    </w:p>
    <w:p w14:paraId="24D83DEC" w14:textId="273FB33A" w:rsidR="001F1C3C" w:rsidRPr="00E8712E" w:rsidRDefault="001F1C3C" w:rsidP="001F1C3C">
      <w:r w:rsidRPr="006F5FE7">
        <w:t>The 2014-2018 AmeriSpeak Panel sample consists of nationally representative housing units drawn primarily from the 2010 NORC National Sample Frame</w:t>
      </w:r>
      <w:r w:rsidR="00182921">
        <w:t xml:space="preserve">. </w:t>
      </w:r>
      <w:r w:rsidRPr="006F5FE7">
        <w:t xml:space="preserve">To create AmeriSpeak Latino and provide sample coverage for states where the National Frame is not operative, a secondary source is address-based sampling, which accounts </w:t>
      </w:r>
      <w:r>
        <w:t>for 12% of the 2014-2018 sample</w:t>
      </w:r>
      <w:r w:rsidR="00182921">
        <w:t xml:space="preserve">. </w:t>
      </w:r>
      <w:r w:rsidRPr="00E8712E">
        <w:t>The 2010 NORC National Sample Frame is stratified based on segment (Census tract or Census block group) characteristics such as age and race/ethnicity composition of the segment, and then, a stratified simple random sample of housing units is selected</w:t>
      </w:r>
      <w:r w:rsidR="00182921">
        <w:t xml:space="preserve">. </w:t>
      </w:r>
      <w:r w:rsidRPr="00E8712E">
        <w:t>Specifically, based on Census tract-level data, segments were classified as having a higher concentration of 18-24 year old adults or not, and a higher concentration of Hispanics, non-Hispanic African Americans, and other</w:t>
      </w:r>
      <w:r w:rsidR="00182921">
        <w:t xml:space="preserve">. </w:t>
      </w:r>
      <w:r w:rsidRPr="00E8712E">
        <w:t>Based on these strata definitions, 6 strata (2 based on age times 3 based on race/ethnicity) were used to oversample housing units in segments higher in young adults and/or Hispanics and non-Hispanic African-Americans</w:t>
      </w:r>
      <w:r w:rsidR="00182921">
        <w:t xml:space="preserve">. </w:t>
      </w:r>
      <w:r w:rsidRPr="00E8712E">
        <w:t xml:space="preserve">This is referred to as the initial sample or first stage of panel recruitment. </w:t>
      </w:r>
    </w:p>
    <w:p w14:paraId="16CC3A5D" w14:textId="77777777" w:rsidR="001F1C3C" w:rsidRPr="00E8712E" w:rsidRDefault="001F1C3C" w:rsidP="001F1C3C"/>
    <w:p w14:paraId="33E7BB08" w14:textId="52FD437A" w:rsidR="001F1C3C" w:rsidRPr="008A4AFF" w:rsidRDefault="001F1C3C" w:rsidP="001F1C3C">
      <w:r w:rsidRPr="00E8712E">
        <w:t>In the second stage of panel recruitment, initially sampled but nonresponding housing units are subsampled for a nonresponse follow-up (NRFU)</w:t>
      </w:r>
      <w:r w:rsidR="00182921">
        <w:t xml:space="preserve">. </w:t>
      </w:r>
      <w:r w:rsidRPr="00E8712E">
        <w:t>At this stage, consumer vendor data are matched to housing units, and housing units that are flagged (based on consumer vendor data) as having a young adult (18-34 years of age) or minority (Hispanic and non-Hispanic African American) are oversampled for the NRFU</w:t>
      </w:r>
      <w:r w:rsidR="00182921">
        <w:t xml:space="preserve">. </w:t>
      </w:r>
      <w:r w:rsidRPr="00E8712E">
        <w:t>Overall, approximately one in five initially nonresponding housing units are subsampled for NRFU</w:t>
      </w:r>
      <w:r w:rsidR="00182921">
        <w:t xml:space="preserve">. </w:t>
      </w:r>
      <w:r w:rsidRPr="008A4AFF">
        <w:t>Due to NRFU, these initially nonresponding housing units have a much higher selection probability compared to t</w:t>
      </w:r>
      <w:r w:rsidRPr="00E8712E">
        <w:t>he housing units that were recruited during the first stage of panel recruitment</w:t>
      </w:r>
      <w:r w:rsidR="00182921">
        <w:t xml:space="preserve">. </w:t>
      </w:r>
      <w:r w:rsidRPr="00E8712E">
        <w:t>Note that a small fraction of initially nonresponding housing units are not eligible for NRFU due to these housing units being classified as “hard refusals” or having an appointment for a call back from NORC.</w:t>
      </w:r>
      <w:r w:rsidRPr="008A4AFF">
        <w:t xml:space="preserve"> </w:t>
      </w:r>
    </w:p>
    <w:p w14:paraId="5BFEF30D" w14:textId="77777777" w:rsidR="001F1C3C" w:rsidRPr="00E8712E" w:rsidRDefault="001F1C3C" w:rsidP="001F1C3C"/>
    <w:p w14:paraId="5EBF2F0F" w14:textId="1B395D6C" w:rsidR="001F1C3C" w:rsidRPr="008A4AFF" w:rsidRDefault="001F1C3C" w:rsidP="001F1C3C">
      <w:r w:rsidRPr="00E8712E">
        <w:t>In summary, there are mainly two reasons why the sampling design for AmeriSpeak Panel recruitment deviates from Equal Probability of Selection Method (EPSEM) sampling: (a) oversampling of housing units in segments with a higher concentration of young adults and minorities results in the sample selection probabilities being higher for housing units in these segments; and (b) the nonresponse follow-up effort results in initially nonresponding housing units having a much higher selection probability</w:t>
      </w:r>
      <w:r w:rsidR="00182921">
        <w:t xml:space="preserve">. </w:t>
      </w:r>
      <w:r w:rsidRPr="00E8712E">
        <w:t>Furthermore, oversampling associated with NRFU results in higher selection probabilities for initially nonresponding housing units that are flagged (based on consumer vendor data) using demographics that are correlated with sample member’s propensity to respond</w:t>
      </w:r>
      <w:r w:rsidR="00182921">
        <w:t xml:space="preserve">. </w:t>
      </w:r>
      <w:r w:rsidRPr="00E8712E">
        <w:t xml:space="preserve">The initial and NRFU sampling procedures are examined and modified each year to more efficiently recruit types of panelists who are less likely to respond based on their certain demographic characteristics. </w:t>
      </w:r>
    </w:p>
    <w:p w14:paraId="677D3D85" w14:textId="77777777" w:rsidR="001F1C3C" w:rsidRDefault="001F1C3C" w:rsidP="001F1C3C">
      <w:pPr>
        <w:pStyle w:val="BodyText"/>
        <w:spacing w:after="0" w:line="240" w:lineRule="auto"/>
        <w:rPr>
          <w:rFonts w:ascii="Garamond" w:hAnsi="Garamond"/>
          <w:b/>
          <w:color w:val="ED7D31"/>
        </w:rPr>
      </w:pPr>
    </w:p>
    <w:p w14:paraId="4AAE06CF"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AmeriSpeak Panel Recruitment Procedures</w:t>
      </w:r>
      <w:r w:rsidRPr="00E8712E">
        <w:rPr>
          <w:rFonts w:ascii="Garamond" w:hAnsi="Garamond"/>
          <w:color w:val="ED7D31"/>
        </w:rPr>
        <w:t xml:space="preserve"> </w:t>
      </w:r>
    </w:p>
    <w:p w14:paraId="114817D5" w14:textId="7E261D77" w:rsidR="001F1C3C" w:rsidRPr="00E8712E" w:rsidRDefault="001F1C3C" w:rsidP="001F1C3C">
      <w:pPr>
        <w:pStyle w:val="BodyText"/>
        <w:spacing w:after="0" w:line="240" w:lineRule="auto"/>
        <w:rPr>
          <w:rFonts w:ascii="Garamond" w:hAnsi="Garamond"/>
        </w:rPr>
      </w:pPr>
      <w:r w:rsidRPr="00E8712E">
        <w:rPr>
          <w:rFonts w:ascii="Garamond" w:hAnsi="Garamond"/>
        </w:rPr>
        <w:t>Recruitment is a two-stage process: initial recruitment using less expensive methods and then non-response follow-up using personal interviewers</w:t>
      </w:r>
      <w:r w:rsidR="00182921">
        <w:rPr>
          <w:rFonts w:ascii="Garamond" w:hAnsi="Garamond"/>
        </w:rPr>
        <w:t xml:space="preserve">. </w:t>
      </w:r>
      <w:r w:rsidRPr="00E8712E">
        <w:rPr>
          <w:rFonts w:ascii="Garamond" w:hAnsi="Garamond"/>
        </w:rPr>
        <w:t>For the initial recruitment, sample units are invited to join AmeriSpeak online by visiting the panel website AmeriSpeak.org or by telephone (in-bound/outbound supported)</w:t>
      </w:r>
      <w:r w:rsidR="00182921">
        <w:rPr>
          <w:rFonts w:ascii="Garamond" w:hAnsi="Garamond"/>
        </w:rPr>
        <w:t xml:space="preserve">. </w:t>
      </w:r>
      <w:r w:rsidRPr="00E8712E">
        <w:rPr>
          <w:rFonts w:ascii="Garamond" w:hAnsi="Garamond"/>
        </w:rPr>
        <w:lastRenderedPageBreak/>
        <w:t>English and Spanish language are supported for both online and telephone recruitment</w:t>
      </w:r>
      <w:r w:rsidR="00182921">
        <w:rPr>
          <w:rFonts w:ascii="Garamond" w:hAnsi="Garamond"/>
        </w:rPr>
        <w:t xml:space="preserve">. </w:t>
      </w:r>
      <w:r w:rsidRPr="00E8712E">
        <w:rPr>
          <w:rFonts w:ascii="Garamond" w:hAnsi="Garamond"/>
        </w:rPr>
        <w:t>Study invitations are communicated via an over-sized pre-notification postcard, a USPS recruitment package in a 9”x12” envelope (containing a cover letter, a summary of the privacy policy, FAQs, and a study brochure), two follow-up post cards, and also contact by NORC’s telephone research center for sample units matched to a telephone number</w:t>
      </w:r>
      <w:r w:rsidR="00182921">
        <w:rPr>
          <w:rFonts w:ascii="Garamond" w:hAnsi="Garamond"/>
        </w:rPr>
        <w:t xml:space="preserve">. </w:t>
      </w:r>
    </w:p>
    <w:p w14:paraId="15C6F7AF" w14:textId="77777777" w:rsidR="001F1C3C" w:rsidRPr="00E8712E" w:rsidRDefault="001F1C3C" w:rsidP="001F1C3C">
      <w:pPr>
        <w:pStyle w:val="BodyText"/>
        <w:spacing w:after="0" w:line="240" w:lineRule="auto"/>
        <w:rPr>
          <w:rFonts w:ascii="Garamond" w:hAnsi="Garamond"/>
        </w:rPr>
      </w:pPr>
    </w:p>
    <w:p w14:paraId="0D18BBFC" w14:textId="52433190" w:rsidR="001F1C3C" w:rsidRPr="00E8712E" w:rsidRDefault="001F1C3C" w:rsidP="001F1C3C">
      <w:pPr>
        <w:pStyle w:val="BodyText"/>
        <w:spacing w:after="0" w:line="240" w:lineRule="auto"/>
        <w:rPr>
          <w:rFonts w:ascii="Garamond" w:hAnsi="Garamond"/>
        </w:rPr>
      </w:pPr>
      <w:r w:rsidRPr="00E8712E">
        <w:rPr>
          <w:rFonts w:ascii="Garamond" w:hAnsi="Garamond"/>
        </w:rPr>
        <w:t>The second-stage non-response follow-up targets a stratified random sub-sample of the non-responders from the initial recruitment</w:t>
      </w:r>
      <w:r w:rsidR="00182921">
        <w:rPr>
          <w:rFonts w:ascii="Garamond" w:hAnsi="Garamond"/>
        </w:rPr>
        <w:t xml:space="preserve">. </w:t>
      </w:r>
      <w:r w:rsidRPr="00E8712E">
        <w:rPr>
          <w:rFonts w:ascii="Garamond" w:hAnsi="Garamond"/>
        </w:rPr>
        <w:t>Units sampled for the non-response follow-up are sent by Federal Express a new recruitment package with an enhanced incentive offer</w:t>
      </w:r>
      <w:r w:rsidR="00182921">
        <w:rPr>
          <w:rFonts w:ascii="Garamond" w:hAnsi="Garamond"/>
        </w:rPr>
        <w:t xml:space="preserve">. </w:t>
      </w:r>
      <w:r w:rsidRPr="00E8712E">
        <w:rPr>
          <w:rFonts w:ascii="Garamond" w:hAnsi="Garamond"/>
        </w:rPr>
        <w:t>NORC field interviewers then make personal, face-to-face visits to the respondents’ homes to encourage participation</w:t>
      </w:r>
      <w:r w:rsidR="00182921">
        <w:rPr>
          <w:rFonts w:ascii="Garamond" w:hAnsi="Garamond"/>
        </w:rPr>
        <w:t xml:space="preserve">. </w:t>
      </w:r>
      <w:r w:rsidRPr="00E8712E">
        <w:rPr>
          <w:rFonts w:ascii="Garamond" w:hAnsi="Garamond"/>
        </w:rPr>
        <w:t>NORC field interviewers administer the recruitment survey in-person using CAPI or else encourage the respondents to register at AmeriSpeak.org or call the toll-free AmeriSpeak telephone number to register</w:t>
      </w:r>
      <w:r w:rsidR="00182921">
        <w:rPr>
          <w:rFonts w:ascii="Garamond" w:hAnsi="Garamond"/>
        </w:rPr>
        <w:t xml:space="preserve">. </w:t>
      </w:r>
    </w:p>
    <w:p w14:paraId="08F069FF" w14:textId="77777777" w:rsidR="001F1C3C" w:rsidRPr="00E8712E" w:rsidRDefault="001F1C3C" w:rsidP="001F1C3C">
      <w:pPr>
        <w:pStyle w:val="BodyText"/>
        <w:spacing w:after="0" w:line="240" w:lineRule="auto"/>
        <w:rPr>
          <w:rFonts w:ascii="Garamond" w:hAnsi="Garamond"/>
        </w:rPr>
      </w:pPr>
    </w:p>
    <w:p w14:paraId="0A1F1F00"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Recruiting Non-Internet and “Net Averse” Households</w:t>
      </w:r>
      <w:r w:rsidRPr="00E8712E">
        <w:rPr>
          <w:rFonts w:ascii="Garamond" w:hAnsi="Garamond"/>
          <w:color w:val="ED7D31"/>
        </w:rPr>
        <w:t xml:space="preserve">  </w:t>
      </w:r>
    </w:p>
    <w:p w14:paraId="66F501CA" w14:textId="44EBC1EC" w:rsidR="001F1C3C" w:rsidRPr="00E8712E" w:rsidRDefault="001F1C3C" w:rsidP="001F1C3C">
      <w:pPr>
        <w:pStyle w:val="BodyText"/>
        <w:spacing w:after="0" w:line="240" w:lineRule="auto"/>
        <w:rPr>
          <w:rFonts w:ascii="Garamond" w:hAnsi="Garamond"/>
        </w:rPr>
      </w:pPr>
      <w:r w:rsidRPr="00E8712E">
        <w:rPr>
          <w:rFonts w:ascii="Garamond" w:hAnsi="Garamond"/>
        </w:rPr>
        <w:t>Under certain conditions, AmeriSpeak gives panelists a choice regarding their preferred mode for future participation in AmeriSpeak surveys</w:t>
      </w:r>
      <w:r w:rsidR="00182921">
        <w:rPr>
          <w:rFonts w:ascii="Garamond" w:hAnsi="Garamond"/>
        </w:rPr>
        <w:t xml:space="preserve">. </w:t>
      </w:r>
      <w:r w:rsidRPr="00E8712E">
        <w:rPr>
          <w:rFonts w:ascii="Garamond" w:hAnsi="Garamond"/>
        </w:rPr>
        <w:t>As of February 2019, 83% of the active panelists were enrolled in AmeriSpeak to receive online surveys, while 17% of the active panelists agreed to participate in AmeriSpeak telephone mode surveys</w:t>
      </w:r>
      <w:r w:rsidR="00182921">
        <w:rPr>
          <w:rFonts w:ascii="Garamond" w:hAnsi="Garamond"/>
        </w:rPr>
        <w:t xml:space="preserve">. </w:t>
      </w:r>
      <w:r w:rsidRPr="00E8712E">
        <w:rPr>
          <w:rFonts w:ascii="Garamond" w:hAnsi="Garamond"/>
        </w:rPr>
        <w:t>For the 2016 through 2018 recruitment, respondents provided an option of onli</w:t>
      </w:r>
      <w:r>
        <w:rPr>
          <w:rFonts w:ascii="Garamond" w:hAnsi="Garamond"/>
        </w:rPr>
        <w:t xml:space="preserve">ne or telephone modes include: </w:t>
      </w:r>
      <w:r w:rsidRPr="00E8712E">
        <w:rPr>
          <w:rFonts w:ascii="Garamond" w:hAnsi="Garamond"/>
        </w:rPr>
        <w:t>persons without internet access, persons whose only internet access is via a smartphone, and persons with internet access but unwilling to share an email address</w:t>
      </w:r>
      <w:r w:rsidR="00182921">
        <w:rPr>
          <w:rFonts w:ascii="Garamond" w:hAnsi="Garamond"/>
        </w:rPr>
        <w:t xml:space="preserve">. </w:t>
      </w:r>
      <w:r w:rsidRPr="00E8712E">
        <w:rPr>
          <w:rFonts w:ascii="Garamond" w:hAnsi="Garamond"/>
        </w:rPr>
        <w:t>A recruited household can consist of both web-mode and phone-mode panelists residing in the same household.</w:t>
      </w:r>
    </w:p>
    <w:p w14:paraId="60528476" w14:textId="77777777" w:rsidR="001F1C3C" w:rsidRPr="00E8712E" w:rsidRDefault="001F1C3C" w:rsidP="001F1C3C">
      <w:pPr>
        <w:pStyle w:val="BodyText"/>
        <w:spacing w:after="0" w:line="240" w:lineRule="auto"/>
        <w:rPr>
          <w:rFonts w:ascii="Garamond" w:hAnsi="Garamond"/>
        </w:rPr>
      </w:pPr>
    </w:p>
    <w:p w14:paraId="58B09A27"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Impact of Non-Response Follow-up</w:t>
      </w:r>
      <w:r w:rsidRPr="00E8712E">
        <w:rPr>
          <w:rFonts w:ascii="Garamond" w:hAnsi="Garamond"/>
          <w:color w:val="ED7D31"/>
        </w:rPr>
        <w:t xml:space="preserve"> </w:t>
      </w:r>
    </w:p>
    <w:p w14:paraId="0A16AA9B" w14:textId="1B25B59B" w:rsidR="001F1C3C" w:rsidRPr="00E8712E" w:rsidRDefault="001F1C3C" w:rsidP="001F1C3C">
      <w:pPr>
        <w:pStyle w:val="BodyText"/>
        <w:spacing w:after="0" w:line="240" w:lineRule="auto"/>
        <w:rPr>
          <w:rFonts w:ascii="Garamond" w:hAnsi="Garamond"/>
        </w:rPr>
      </w:pPr>
      <w:r w:rsidRPr="00E8712E">
        <w:rPr>
          <w:rFonts w:ascii="Garamond" w:hAnsi="Garamond"/>
        </w:rPr>
        <w:t>The non-response follow-up (NRFU) is instrumental for producing a credible AAPOR response rate for the panel, boosting the panel recruitment response rate by a factor of 6.1 (AAPOR RR3, weighted to take into account selection probabilities)</w:t>
      </w:r>
      <w:r w:rsidR="00182921">
        <w:rPr>
          <w:rFonts w:ascii="Garamond" w:hAnsi="Garamond"/>
        </w:rPr>
        <w:t xml:space="preserve">. </w:t>
      </w:r>
      <w:r w:rsidRPr="00E8712E">
        <w:rPr>
          <w:rFonts w:ascii="Garamond" w:hAnsi="Garamond"/>
        </w:rPr>
        <w:t>Additionally, NRFU reduces non-response bias significantly by improving the representativeness of the AmeriSpeak panel sample with respect to certain hard-to-reach segments of the population underrepresented by recruitment relying only mail and phone</w:t>
      </w:r>
      <w:r w:rsidR="00182921">
        <w:rPr>
          <w:rFonts w:ascii="Garamond" w:hAnsi="Garamond"/>
        </w:rPr>
        <w:t xml:space="preserve">. </w:t>
      </w:r>
      <w:r w:rsidRPr="00E8712E">
        <w:rPr>
          <w:rFonts w:ascii="Garamond" w:hAnsi="Garamond"/>
        </w:rPr>
        <w:t>NRFU improves representation for demographic segments (typically more reluctant to respond to surveys), including lower income households, cell-phone only households, renters, persons age 18 to 34, African Americans, Hispanics, and persons without a high school degree or have only a h</w:t>
      </w:r>
      <w:r>
        <w:rPr>
          <w:rFonts w:ascii="Garamond" w:hAnsi="Garamond"/>
        </w:rPr>
        <w:t>igh school degree (no college)</w:t>
      </w:r>
      <w:r w:rsidR="00182921">
        <w:rPr>
          <w:rFonts w:ascii="Garamond" w:hAnsi="Garamond"/>
        </w:rPr>
        <w:t xml:space="preserve">. </w:t>
      </w:r>
      <w:r w:rsidRPr="00E8712E">
        <w:rPr>
          <w:rFonts w:ascii="Garamond" w:hAnsi="Garamond"/>
        </w:rPr>
        <w:t xml:space="preserve">Even though NRFU panelists are more reluctant to complete surveys, the addition of NRFU panelists reduced </w:t>
      </w:r>
      <w:r>
        <w:rPr>
          <w:rFonts w:ascii="Garamond" w:hAnsi="Garamond"/>
        </w:rPr>
        <w:t xml:space="preserve">total </w:t>
      </w:r>
      <w:r w:rsidRPr="00E8712E">
        <w:rPr>
          <w:rFonts w:ascii="Garamond" w:hAnsi="Garamond"/>
        </w:rPr>
        <w:t>absolute bias on average 5-21% when compared to the initial stage recruits (among examined surveys).</w:t>
      </w:r>
      <w:r w:rsidRPr="00E8712E">
        <w:rPr>
          <w:rStyle w:val="FootnoteReference"/>
          <w:rFonts w:ascii="Garamond" w:hAnsi="Garamond"/>
        </w:rPr>
        <w:footnoteReference w:id="3"/>
      </w:r>
      <w:r w:rsidRPr="00E8712E">
        <w:rPr>
          <w:rFonts w:ascii="Garamond" w:hAnsi="Garamond"/>
        </w:rPr>
        <w:t xml:space="preserve"> </w:t>
      </w:r>
      <w:r>
        <w:rPr>
          <w:rFonts w:ascii="Garamond" w:hAnsi="Garamond"/>
        </w:rPr>
        <w:t xml:space="preserve"> </w:t>
      </w:r>
      <w:r w:rsidRPr="00E8712E">
        <w:rPr>
          <w:rFonts w:ascii="Garamond" w:hAnsi="Garamond"/>
        </w:rPr>
        <w:t>Compared to panelists recruited in the initial stage, panelists recruited via the non-response follow-up campaign overall report more moderate opinions towards policy issues and are somewhat more conservative</w:t>
      </w:r>
      <w:r w:rsidR="00182921">
        <w:rPr>
          <w:rFonts w:ascii="Garamond" w:hAnsi="Garamond"/>
        </w:rPr>
        <w:t xml:space="preserve">. </w:t>
      </w:r>
      <w:r w:rsidRPr="00E8712E">
        <w:rPr>
          <w:rFonts w:ascii="Garamond" w:hAnsi="Garamond"/>
        </w:rPr>
        <w:t>Based on study specific findings, NRFU panelists report being less knowledgeable about science, report less interest in current events and topics in the news (such as climate change and energy resources), and are less likely to read a print newspaper (more likely to read the news online and use social media).</w:t>
      </w:r>
      <w:r w:rsidRPr="00FA5460">
        <w:rPr>
          <w:rStyle w:val="FootnoteReference"/>
          <w:rFonts w:ascii="Garamond" w:hAnsi="Garamond"/>
        </w:rPr>
        <w:t xml:space="preserve"> </w:t>
      </w:r>
      <w:r w:rsidRPr="00E8712E">
        <w:rPr>
          <w:rStyle w:val="FootnoteReference"/>
          <w:rFonts w:ascii="Garamond" w:hAnsi="Garamond"/>
        </w:rPr>
        <w:footnoteReference w:id="4"/>
      </w:r>
      <w:r w:rsidRPr="00E8712E">
        <w:rPr>
          <w:rFonts w:ascii="Garamond" w:hAnsi="Garamond"/>
        </w:rPr>
        <w:t xml:space="preserve"> </w:t>
      </w:r>
      <w:r>
        <w:rPr>
          <w:rFonts w:ascii="Garamond" w:hAnsi="Garamond"/>
        </w:rPr>
        <w:t xml:space="preserve"> </w:t>
      </w:r>
      <w:r w:rsidRPr="00E8712E">
        <w:rPr>
          <w:rFonts w:ascii="Garamond" w:hAnsi="Garamond"/>
        </w:rPr>
        <w:t>They are also more likely to attend church, less likely to be in favor of gun control policies, and more likely to eat at a fast food restaurant than the initial stage recruits</w:t>
      </w:r>
      <w:r w:rsidR="00182921">
        <w:rPr>
          <w:rFonts w:ascii="Garamond" w:hAnsi="Garamond"/>
        </w:rPr>
        <w:t xml:space="preserve">. </w:t>
      </w:r>
      <w:r w:rsidRPr="00E8712E">
        <w:rPr>
          <w:rFonts w:ascii="Garamond" w:hAnsi="Garamond"/>
        </w:rPr>
        <w:t>Accordingly, our extensive research on this topic illustrates that NRFU panelists make the substantive estimates in any AmeriSpeak study more inclusive and accurate</w:t>
      </w:r>
      <w:r w:rsidR="00182921">
        <w:rPr>
          <w:rFonts w:ascii="Garamond" w:hAnsi="Garamond"/>
        </w:rPr>
        <w:t xml:space="preserve">. </w:t>
      </w:r>
    </w:p>
    <w:p w14:paraId="229BA705" w14:textId="77777777" w:rsidR="001F1C3C" w:rsidRPr="00E8712E" w:rsidRDefault="001F1C3C" w:rsidP="001F1C3C">
      <w:pPr>
        <w:pStyle w:val="BodyText"/>
        <w:spacing w:after="0" w:line="240" w:lineRule="auto"/>
        <w:rPr>
          <w:rFonts w:ascii="Garamond" w:hAnsi="Garamond"/>
        </w:rPr>
      </w:pPr>
    </w:p>
    <w:p w14:paraId="486332D3" w14:textId="77777777" w:rsidR="001F1C3C" w:rsidRPr="00E8712E" w:rsidRDefault="001F1C3C" w:rsidP="001F1C3C">
      <w:pPr>
        <w:pStyle w:val="BodyText"/>
        <w:spacing w:after="0" w:line="240" w:lineRule="auto"/>
        <w:rPr>
          <w:rFonts w:ascii="Garamond" w:hAnsi="Garamond"/>
          <w:b/>
          <w:color w:val="ED7D31"/>
        </w:rPr>
      </w:pPr>
      <w:r w:rsidRPr="00E8712E">
        <w:rPr>
          <w:rFonts w:ascii="Garamond" w:hAnsi="Garamond"/>
          <w:b/>
          <w:color w:val="ED7D31"/>
        </w:rPr>
        <w:t xml:space="preserve">AmeriSpeak Panel Recruitment Response Rate and Other Sample Metrics   </w:t>
      </w:r>
    </w:p>
    <w:p w14:paraId="20A1917C" w14:textId="77777777" w:rsidR="001F1C3C" w:rsidRPr="00E8712E" w:rsidRDefault="001F1C3C" w:rsidP="001F1C3C">
      <w:pPr>
        <w:pStyle w:val="BodyText"/>
        <w:spacing w:after="0" w:line="240" w:lineRule="auto"/>
        <w:rPr>
          <w:rFonts w:ascii="Garamond" w:hAnsi="Garamond"/>
        </w:rPr>
      </w:pPr>
      <w:r w:rsidRPr="00E8712E">
        <w:rPr>
          <w:rFonts w:ascii="Garamond" w:hAnsi="Garamond"/>
        </w:rPr>
        <w:lastRenderedPageBreak/>
        <w:t>The AAPOR RR3 (response rate) for the 2014-2018 panel recruitment 34.2% (weighted to take into account selection probabilities).</w:t>
      </w:r>
      <w:r w:rsidRPr="00E8712E">
        <w:rPr>
          <w:rStyle w:val="FootnoteReference"/>
          <w:rFonts w:ascii="Garamond" w:hAnsi="Garamond"/>
        </w:rPr>
        <w:footnoteReference w:id="5"/>
      </w:r>
      <w:r w:rsidRPr="00E8712E">
        <w:rPr>
          <w:rFonts w:ascii="Garamond" w:hAnsi="Garamond"/>
        </w:rPr>
        <w:t xml:space="preserve">  The estimated cumulative AAPOR RR3 for client surveys is 10% to 20% (varying according to study parameters and taking into account all sources of non-response including panel recruitment, panel household attrition, and survey participation).</w:t>
      </w:r>
      <w:r w:rsidRPr="00E8712E">
        <w:rPr>
          <w:rStyle w:val="FootnoteReference"/>
          <w:rFonts w:ascii="Garamond" w:hAnsi="Garamond"/>
        </w:rPr>
        <w:footnoteReference w:id="6"/>
      </w:r>
      <w:r w:rsidRPr="00E8712E">
        <w:rPr>
          <w:rFonts w:ascii="Garamond" w:hAnsi="Garamond"/>
        </w:rPr>
        <w:t xml:space="preserve">  NORC documented the AAPOR response rate calculation methodology for 2014-2015 recruitment.</w:t>
      </w:r>
      <w:r w:rsidRPr="00E8712E">
        <w:rPr>
          <w:rStyle w:val="FootnoteReference"/>
          <w:rFonts w:ascii="Garamond" w:hAnsi="Garamond"/>
        </w:rPr>
        <w:footnoteReference w:id="7"/>
      </w:r>
    </w:p>
    <w:p w14:paraId="71570ACD" w14:textId="77777777" w:rsidR="001F1C3C" w:rsidRPr="00E8712E" w:rsidRDefault="001F1C3C" w:rsidP="001F1C3C">
      <w:pPr>
        <w:pStyle w:val="BodyText"/>
        <w:spacing w:after="0" w:line="240" w:lineRule="auto"/>
        <w:rPr>
          <w:rFonts w:ascii="Garamond" w:hAnsi="Garamond"/>
        </w:rPr>
      </w:pPr>
    </w:p>
    <w:p w14:paraId="334642A0" w14:textId="77777777" w:rsidR="001F1C3C" w:rsidRPr="00E8712E" w:rsidRDefault="001F1C3C" w:rsidP="001F1C3C">
      <w:pPr>
        <w:pStyle w:val="BodyText"/>
        <w:spacing w:after="0" w:line="240" w:lineRule="auto"/>
        <w:rPr>
          <w:rFonts w:ascii="Garamond" w:hAnsi="Garamond"/>
        </w:rPr>
      </w:pPr>
      <w:r w:rsidRPr="00E8712E">
        <w:rPr>
          <w:rFonts w:ascii="Garamond" w:hAnsi="Garamond"/>
        </w:rPr>
        <w:t>Key statistics with respect to the 2014-2018 recruited households are as follows:  52% recruited via the non-response follow-up recruitment using overnight Federal Express mailers and face-to-face methodology (with NORC field staff visiting households); 22% indicated a preference for the telephone mode of data collection for participating in AmeriSpeak studies; 25% of the recruited households are non-Internet</w:t>
      </w:r>
      <w:r>
        <w:rPr>
          <w:rStyle w:val="FootnoteReference"/>
          <w:rFonts w:ascii="Garamond" w:hAnsi="Garamond"/>
        </w:rPr>
        <w:footnoteReference w:id="8"/>
      </w:r>
      <w:r w:rsidRPr="00E8712E">
        <w:rPr>
          <w:rFonts w:ascii="Garamond" w:hAnsi="Garamond"/>
        </w:rPr>
        <w:t>; 79% are cell-phone only or cell-phone mostly; 17% are African-American and 23% Hispanic; and 35% have household income below $30,000 (compared to CPS benchmark of 26%).</w:t>
      </w:r>
      <w:r>
        <w:rPr>
          <w:rStyle w:val="FootnoteReference"/>
          <w:rFonts w:ascii="Garamond" w:hAnsi="Garamond"/>
        </w:rPr>
        <w:footnoteReference w:id="9"/>
      </w:r>
      <w:r w:rsidRPr="00E8712E">
        <w:rPr>
          <w:rFonts w:ascii="Garamond" w:hAnsi="Garamond"/>
        </w:rPr>
        <w:t xml:space="preserve">  </w:t>
      </w:r>
    </w:p>
    <w:p w14:paraId="2976BA2F" w14:textId="77777777" w:rsidR="001F1C3C" w:rsidRPr="00E8712E" w:rsidRDefault="001F1C3C" w:rsidP="001F1C3C">
      <w:pPr>
        <w:pStyle w:val="BodyText"/>
        <w:spacing w:after="0" w:line="240" w:lineRule="auto"/>
        <w:rPr>
          <w:rFonts w:ascii="Garamond" w:hAnsi="Garamond"/>
          <w:b/>
        </w:rPr>
      </w:pPr>
    </w:p>
    <w:p w14:paraId="4AD1708B"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Mixed-Mode Data Collection</w:t>
      </w:r>
      <w:r w:rsidRPr="00E8712E">
        <w:rPr>
          <w:rFonts w:ascii="Garamond" w:hAnsi="Garamond"/>
          <w:color w:val="ED7D31"/>
        </w:rPr>
        <w:t xml:space="preserve"> </w:t>
      </w:r>
    </w:p>
    <w:p w14:paraId="5FD76BAC" w14:textId="168720D4" w:rsidR="001F1C3C" w:rsidRPr="00E8712E" w:rsidRDefault="001F1C3C" w:rsidP="001F1C3C">
      <w:pPr>
        <w:pStyle w:val="BodyText"/>
        <w:spacing w:after="0" w:line="240" w:lineRule="auto"/>
        <w:rPr>
          <w:rFonts w:ascii="Garamond" w:hAnsi="Garamond"/>
          <w:lang w:val="en"/>
        </w:rPr>
      </w:pPr>
      <w:r w:rsidRPr="00E8712E">
        <w:rPr>
          <w:rFonts w:ascii="Garamond" w:hAnsi="Garamond"/>
          <w:lang w:val="en"/>
        </w:rPr>
        <w:t>Panelists may participate in two to three AmeriSpeak Panel studies per month via online (computer, tablet, or smartphones) or by CATI phone</w:t>
      </w:r>
      <w:r w:rsidR="00182921">
        <w:rPr>
          <w:rFonts w:ascii="Garamond" w:hAnsi="Garamond"/>
          <w:lang w:val="en"/>
        </w:rPr>
        <w:t xml:space="preserve">. </w:t>
      </w:r>
      <w:r w:rsidRPr="00E8712E">
        <w:rPr>
          <w:rFonts w:ascii="Garamond" w:hAnsi="Garamond"/>
          <w:lang w:val="en"/>
        </w:rPr>
        <w:t>CATI phone mode respondents represent a population currently under-represented in web panels that exclude non-internet households or “net averse” persons</w:t>
      </w:r>
      <w:r w:rsidR="00182921">
        <w:rPr>
          <w:rFonts w:ascii="Garamond" w:hAnsi="Garamond"/>
          <w:lang w:val="en"/>
        </w:rPr>
        <w:t xml:space="preserve">. </w:t>
      </w:r>
      <w:r w:rsidRPr="00E8712E">
        <w:rPr>
          <w:rFonts w:ascii="Garamond" w:hAnsi="Garamond"/>
          <w:lang w:val="en"/>
        </w:rPr>
        <w:t>NORC’s telephone interviewers administer the phone mode of survey questionnaires using a data collection system supporting both the phone and web modes of data collection, providing an integrated sample management and data collection platform</w:t>
      </w:r>
      <w:r w:rsidR="00182921">
        <w:rPr>
          <w:rFonts w:ascii="Garamond" w:hAnsi="Garamond"/>
          <w:lang w:val="en"/>
        </w:rPr>
        <w:t xml:space="preserve">. </w:t>
      </w:r>
      <w:r w:rsidRPr="00E8712E">
        <w:rPr>
          <w:rFonts w:ascii="Garamond" w:hAnsi="Garamond"/>
          <w:lang w:val="en"/>
        </w:rPr>
        <w:t>For panelists using smartphones for web-mode AmeriSpeak surveys, the NORC survey system renders an optimized presentation of the survey questions for these mobile users</w:t>
      </w:r>
      <w:r w:rsidR="00182921">
        <w:rPr>
          <w:rFonts w:ascii="Garamond" w:hAnsi="Garamond"/>
          <w:lang w:val="en"/>
        </w:rPr>
        <w:t xml:space="preserve">. </w:t>
      </w:r>
      <w:r w:rsidRPr="00E8712E">
        <w:rPr>
          <w:rFonts w:ascii="Garamond" w:hAnsi="Garamond"/>
          <w:lang w:val="en"/>
        </w:rPr>
        <w:t>For general population client studies, approximately 17% of the completed interviews by the active panelists are completed via the telephone mode</w:t>
      </w:r>
      <w:r w:rsidR="00182921">
        <w:rPr>
          <w:rFonts w:ascii="Garamond" w:hAnsi="Garamond"/>
          <w:lang w:val="en"/>
        </w:rPr>
        <w:t xml:space="preserve">. </w:t>
      </w:r>
    </w:p>
    <w:p w14:paraId="664A83E4" w14:textId="77777777" w:rsidR="001F1C3C" w:rsidRPr="00E8712E" w:rsidRDefault="001F1C3C" w:rsidP="001F1C3C">
      <w:pPr>
        <w:pStyle w:val="Default"/>
        <w:rPr>
          <w:rFonts w:ascii="Garamond" w:hAnsi="Garamond"/>
          <w:b/>
          <w:bCs/>
          <w:sz w:val="22"/>
          <w:szCs w:val="22"/>
        </w:rPr>
      </w:pPr>
    </w:p>
    <w:p w14:paraId="53B2BCEF"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Panel Management Policies</w:t>
      </w:r>
    </w:p>
    <w:p w14:paraId="0B070760" w14:textId="65A8C8B3" w:rsidR="001F1C3C" w:rsidRPr="00E8712E" w:rsidRDefault="001F1C3C" w:rsidP="001F1C3C">
      <w:r w:rsidRPr="00E8712E">
        <w:t>NORC maintains strict rules to limit respondent burden and reduce the risk of panel fatigue</w:t>
      </w:r>
      <w:r w:rsidR="00182921">
        <w:t xml:space="preserve">. </w:t>
      </w:r>
      <w:r w:rsidRPr="00E8712E">
        <w:t>On average, AmeriSpeak panel members typically participate in AmeriSpeak web-based or phone-based studies two to three times a month.</w:t>
      </w:r>
    </w:p>
    <w:p w14:paraId="27B2AC97" w14:textId="77777777" w:rsidR="001F1C3C" w:rsidRPr="00E8712E" w:rsidRDefault="001F1C3C" w:rsidP="001F1C3C"/>
    <w:p w14:paraId="0C93F7F9" w14:textId="04299959" w:rsidR="001F1C3C" w:rsidRPr="00E8712E" w:rsidRDefault="001F1C3C" w:rsidP="001F1C3C">
      <w:r w:rsidRPr="00E8712E">
        <w:t>Because the risk of panel attrition increases with the fielding of poorly constructed survey questionnaires, the AmeriSpeak team works with NORC clients to create surveys that provide an appropriate user experience for AmeriSpeak panelists</w:t>
      </w:r>
      <w:r w:rsidR="00182921">
        <w:t xml:space="preserve">. </w:t>
      </w:r>
      <w:r w:rsidRPr="00E8712E">
        <w:t>AmeriSpeak will not field surveys that in our professional opinion will result in a poor user experience for our panelists and in panel attrition.</w:t>
      </w:r>
    </w:p>
    <w:p w14:paraId="239CBA24" w14:textId="77777777" w:rsidR="001F1C3C" w:rsidRPr="00ED458B" w:rsidRDefault="001F1C3C" w:rsidP="001F1C3C">
      <w:pPr>
        <w:pStyle w:val="Heading2"/>
        <w:rPr>
          <w:rFonts w:ascii="Garamond" w:hAnsi="Garamond"/>
          <w:color w:val="ED7D31"/>
        </w:rPr>
      </w:pPr>
      <w:r w:rsidRPr="00ED458B">
        <w:rPr>
          <w:rFonts w:ascii="Garamond" w:hAnsi="Garamond"/>
          <w:color w:val="ED7D31"/>
        </w:rPr>
        <w:lastRenderedPageBreak/>
        <w:t xml:space="preserve">About NORC at the University of Chicago </w:t>
      </w:r>
    </w:p>
    <w:p w14:paraId="4E9DB0C6" w14:textId="16C633D3" w:rsidR="001F1C3C" w:rsidRPr="006C67E7" w:rsidRDefault="001F1C3C" w:rsidP="001F1C3C">
      <w:pPr>
        <w:pStyle w:val="Default"/>
        <w:rPr>
          <w:rFonts w:ascii="Garamond" w:hAnsi="Garamond"/>
          <w:sz w:val="22"/>
          <w:szCs w:val="22"/>
        </w:rPr>
      </w:pPr>
      <w:r w:rsidRPr="006C67E7">
        <w:rPr>
          <w:rFonts w:ascii="Garamond" w:hAnsi="Garamond"/>
          <w:sz w:val="22"/>
          <w:szCs w:val="22"/>
        </w:rPr>
        <w:t>As one of the world’s foremost independent research institutions, NORC at the University of Chicago delivers objective data and meaningful analysis to help decision-makers and leading organizations make informed choices and identify new opportunities</w:t>
      </w:r>
      <w:r w:rsidR="00182921">
        <w:rPr>
          <w:rFonts w:ascii="Garamond" w:hAnsi="Garamond"/>
          <w:sz w:val="22"/>
          <w:szCs w:val="22"/>
        </w:rPr>
        <w:t xml:space="preserve">. </w:t>
      </w:r>
      <w:r w:rsidRPr="006C67E7">
        <w:rPr>
          <w:rFonts w:ascii="Garamond" w:hAnsi="Garamond"/>
          <w:sz w:val="22"/>
          <w:szCs w:val="22"/>
        </w:rPr>
        <w:t>Since 1941, NORC has applied sophisticated methods and tools, innovative and cost-effective solutions, and the highest standards of scientific integrity and quality to conduct and advance research on critical issues</w:t>
      </w:r>
      <w:r w:rsidR="00182921">
        <w:rPr>
          <w:rFonts w:ascii="Garamond" w:hAnsi="Garamond"/>
          <w:sz w:val="22"/>
          <w:szCs w:val="22"/>
        </w:rPr>
        <w:t xml:space="preserve">. </w:t>
      </w:r>
      <w:r w:rsidRPr="006C67E7">
        <w:rPr>
          <w:rFonts w:ascii="Garamond" w:hAnsi="Garamond"/>
          <w:sz w:val="22"/>
          <w:szCs w:val="22"/>
        </w:rPr>
        <w:t xml:space="preserve">Today, NORC expands on this tradition by partnering with government, business, and nonprofit clients to create deep insight across a broad range of topics and to disseminate useful knowledge throughout society. </w:t>
      </w:r>
    </w:p>
    <w:p w14:paraId="12937087" w14:textId="77777777" w:rsidR="001F1C3C" w:rsidRPr="006C67E7" w:rsidRDefault="001F1C3C" w:rsidP="001F1C3C">
      <w:pPr>
        <w:pStyle w:val="Default"/>
        <w:rPr>
          <w:rFonts w:ascii="Garamond" w:hAnsi="Garamond"/>
          <w:sz w:val="22"/>
          <w:szCs w:val="22"/>
        </w:rPr>
      </w:pPr>
    </w:p>
    <w:p w14:paraId="3D50A14B" w14:textId="77777777" w:rsidR="001F1C3C" w:rsidRDefault="001F1C3C" w:rsidP="001F1C3C">
      <w:r w:rsidRPr="006C67E7">
        <w:t>Headquartered in downtown Chicago, NORC works in over 40 countries around the world, with additional offices on the University of Chicago campus, the DC metro area, Atlanta, Boston, and San Francisco.</w:t>
      </w:r>
    </w:p>
    <w:p w14:paraId="59488134" w14:textId="77777777" w:rsidR="001F1C3C" w:rsidRPr="00B75D3D" w:rsidRDefault="001F1C3C" w:rsidP="001F1C3C">
      <w:pPr>
        <w:pStyle w:val="Heading2"/>
        <w:rPr>
          <w:rFonts w:ascii="Garamond" w:hAnsi="Garamond"/>
          <w:color w:val="ED7D31"/>
        </w:rPr>
      </w:pPr>
      <w:r w:rsidRPr="00B75D3D">
        <w:rPr>
          <w:rFonts w:ascii="Garamond" w:hAnsi="Garamond"/>
          <w:color w:val="ED7D31"/>
        </w:rPr>
        <w:t>ADDITIONAL RESOURCES</w:t>
      </w:r>
    </w:p>
    <w:p w14:paraId="4D918241" w14:textId="5099B8CA" w:rsidR="001F1C3C" w:rsidRPr="004F656A" w:rsidRDefault="001F1C3C" w:rsidP="001F1C3C">
      <w:r>
        <w:t xml:space="preserve">To learn more about AmeriSpeak or to share an RFP, please contact AmeriSpeak at </w:t>
      </w:r>
      <w:hyperlink r:id="rId19" w:history="1">
        <w:r w:rsidRPr="00A9083C">
          <w:rPr>
            <w:rStyle w:val="Hyperlink"/>
          </w:rPr>
          <w:t>AmeriSpeak-BD@norc.org</w:t>
        </w:r>
      </w:hyperlink>
      <w:r w:rsidR="00182921">
        <w:t xml:space="preserve">. </w:t>
      </w:r>
      <w:r>
        <w:t xml:space="preserve">Information about AmeriSpeak capabilities and research papers are available online at </w:t>
      </w:r>
      <w:r w:rsidRPr="00B75D3D">
        <w:rPr>
          <w:rStyle w:val="Hyperlink"/>
        </w:rPr>
        <w:t>AmeriSpeak.NORC.org</w:t>
      </w:r>
      <w:r>
        <w:t>.</w:t>
      </w:r>
    </w:p>
    <w:p w14:paraId="0A3E4E3F" w14:textId="77777777" w:rsidR="004F656A" w:rsidRPr="004F656A" w:rsidRDefault="004F656A" w:rsidP="001F1C3C">
      <w:pPr>
        <w:jc w:val="center"/>
      </w:pPr>
    </w:p>
    <w:sectPr w:rsidR="004F656A" w:rsidRPr="004F656A" w:rsidSect="00E37AB7">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79354" w14:textId="77777777" w:rsidR="00F94438" w:rsidRDefault="00F94438" w:rsidP="00901119">
      <w:r>
        <w:separator/>
      </w:r>
    </w:p>
  </w:endnote>
  <w:endnote w:type="continuationSeparator" w:id="0">
    <w:p w14:paraId="40F3009E" w14:textId="77777777" w:rsidR="00F94438" w:rsidRDefault="00F94438" w:rsidP="0090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Garamond-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5BC2F" w14:textId="77777777" w:rsidR="00901119" w:rsidRDefault="00901119">
    <w:pPr>
      <w:pStyle w:val="Footer"/>
      <w:jc w:val="right"/>
    </w:pPr>
    <w:r>
      <w:fldChar w:fldCharType="begin"/>
    </w:r>
    <w:r>
      <w:instrText xml:space="preserve"> PAGE   \* MERGEFORMAT </w:instrText>
    </w:r>
    <w:r>
      <w:fldChar w:fldCharType="separate"/>
    </w:r>
    <w:r w:rsidR="00F7689A">
      <w:rPr>
        <w:noProof/>
      </w:rPr>
      <w:t>2</w:t>
    </w:r>
    <w:r>
      <w:rPr>
        <w:noProof/>
      </w:rPr>
      <w:fldChar w:fldCharType="end"/>
    </w:r>
  </w:p>
  <w:p w14:paraId="475101DC" w14:textId="77777777" w:rsidR="00901119" w:rsidRDefault="00901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138C9" w14:textId="77777777" w:rsidR="00F94438" w:rsidRDefault="00F94438" w:rsidP="00901119">
      <w:r>
        <w:separator/>
      </w:r>
    </w:p>
  </w:footnote>
  <w:footnote w:type="continuationSeparator" w:id="0">
    <w:p w14:paraId="35E0C2D5" w14:textId="77777777" w:rsidR="00F94438" w:rsidRDefault="00F94438" w:rsidP="00901119">
      <w:r>
        <w:continuationSeparator/>
      </w:r>
    </w:p>
  </w:footnote>
  <w:footnote w:id="1">
    <w:p w14:paraId="746F8A70" w14:textId="18FBAA09" w:rsidR="00A5506B" w:rsidRPr="00A5506B" w:rsidRDefault="00A5506B">
      <w:pPr>
        <w:pStyle w:val="FootnoteText"/>
        <w:rPr>
          <w:rFonts w:ascii="Garamond" w:hAnsi="Garamond"/>
          <w:sz w:val="22"/>
          <w:szCs w:val="22"/>
        </w:rPr>
      </w:pPr>
      <w:r w:rsidRPr="00A5506B">
        <w:rPr>
          <w:rStyle w:val="FootnoteReference"/>
          <w:rFonts w:ascii="Garamond" w:hAnsi="Garamond"/>
          <w:szCs w:val="22"/>
        </w:rPr>
        <w:footnoteRef/>
      </w:r>
      <w:r w:rsidRPr="00A5506B">
        <w:rPr>
          <w:rFonts w:ascii="Garamond" w:hAnsi="Garamond"/>
          <w:szCs w:val="22"/>
        </w:rPr>
        <w:t xml:space="preserve"> Due to an error in mail processing, the MT region field period </w:t>
      </w:r>
      <w:r w:rsidR="004954C2">
        <w:rPr>
          <w:rFonts w:ascii="Garamond" w:hAnsi="Garamond"/>
          <w:szCs w:val="22"/>
        </w:rPr>
        <w:t>was</w:t>
      </w:r>
      <w:r w:rsidRPr="00A5506B">
        <w:rPr>
          <w:rFonts w:ascii="Garamond" w:hAnsi="Garamond"/>
          <w:szCs w:val="22"/>
        </w:rPr>
        <w:t xml:space="preserve"> delayed. </w:t>
      </w:r>
      <w:r w:rsidR="004954C2">
        <w:rPr>
          <w:rFonts w:ascii="Garamond" w:hAnsi="Garamond"/>
          <w:szCs w:val="22"/>
        </w:rPr>
        <w:t>Data for MT were collected between May 8 and May 17, 2020</w:t>
      </w:r>
      <w:r w:rsidRPr="00A5506B">
        <w:rPr>
          <w:rFonts w:ascii="Garamond" w:hAnsi="Garamond"/>
          <w:szCs w:val="22"/>
        </w:rPr>
        <w:t>.</w:t>
      </w:r>
    </w:p>
  </w:footnote>
  <w:footnote w:id="2">
    <w:p w14:paraId="623ED3B3"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w:t>
      </w:r>
      <w:r w:rsidRPr="00197CE2">
        <w:rPr>
          <w:rFonts w:ascii="Garamond" w:hAnsi="Garamond"/>
        </w:rPr>
        <w:t>For more information, see</w:t>
      </w:r>
      <w:r>
        <w:rPr>
          <w:rFonts w:ascii="Garamond" w:hAnsi="Garamond"/>
        </w:rPr>
        <w:t xml:space="preserve"> “</w:t>
      </w:r>
      <w:r w:rsidRPr="008A4AFF">
        <w:rPr>
          <w:rFonts w:ascii="Garamond" w:hAnsi="Garamond"/>
        </w:rPr>
        <w:t xml:space="preserve">Estimation Methods for Nonprobability Samples </w:t>
      </w:r>
      <w:r w:rsidRPr="00E8712E">
        <w:rPr>
          <w:rFonts w:ascii="Garamond" w:hAnsi="Garamond"/>
        </w:rPr>
        <w:t>with</w:t>
      </w:r>
      <w:r>
        <w:rPr>
          <w:rFonts w:ascii="Garamond" w:hAnsi="Garamond"/>
        </w:rPr>
        <w:t xml:space="preserve"> a Companion Probability Sample” authored by </w:t>
      </w:r>
      <w:r w:rsidRPr="008A4AFF">
        <w:rPr>
          <w:rFonts w:ascii="Garamond" w:hAnsi="Garamond"/>
        </w:rPr>
        <w:t>Michael</w:t>
      </w:r>
      <w:r>
        <w:rPr>
          <w:rFonts w:ascii="Garamond" w:hAnsi="Garamond"/>
        </w:rPr>
        <w:t xml:space="preserve"> Yang</w:t>
      </w:r>
      <w:r w:rsidRPr="008A4AFF">
        <w:rPr>
          <w:rFonts w:ascii="Garamond" w:hAnsi="Garamond"/>
        </w:rPr>
        <w:t>,</w:t>
      </w:r>
      <w:r>
        <w:rPr>
          <w:rFonts w:ascii="Garamond" w:hAnsi="Garamond"/>
        </w:rPr>
        <w:t xml:space="preserve"> N.</w:t>
      </w:r>
      <w:r w:rsidRPr="008A4AFF">
        <w:rPr>
          <w:rFonts w:ascii="Garamond" w:hAnsi="Garamond"/>
        </w:rPr>
        <w:t xml:space="preserve"> Ganesh, Edward Mulrow, and Vicki Pineau. </w:t>
      </w:r>
      <w:r>
        <w:rPr>
          <w:rFonts w:ascii="Garamond" w:hAnsi="Garamond"/>
        </w:rPr>
        <w:t>Published i</w:t>
      </w:r>
      <w:r w:rsidRPr="00E8712E">
        <w:rPr>
          <w:rFonts w:ascii="Garamond" w:hAnsi="Garamond"/>
        </w:rPr>
        <w:t xml:space="preserve">n </w:t>
      </w:r>
      <w:r>
        <w:rPr>
          <w:rFonts w:ascii="Garamond" w:hAnsi="Garamond"/>
        </w:rPr>
        <w:t xml:space="preserve">the 2018 </w:t>
      </w:r>
      <w:r w:rsidRPr="00E8712E">
        <w:rPr>
          <w:rFonts w:ascii="Garamond" w:hAnsi="Garamond"/>
        </w:rPr>
        <w:t>JSM Proceedings, Survey Research Methods Section. Alexandria, VA: Am</w:t>
      </w:r>
      <w:r>
        <w:rPr>
          <w:rFonts w:ascii="Garamond" w:hAnsi="Garamond"/>
        </w:rPr>
        <w:t xml:space="preserve">erican Statistical Association. </w:t>
      </w:r>
      <w:r w:rsidRPr="00E8712E">
        <w:rPr>
          <w:rFonts w:ascii="Garamond" w:hAnsi="Garamond"/>
        </w:rPr>
        <w:t xml:space="preserve">1715-1723. </w:t>
      </w:r>
      <w:proofErr w:type="gramStart"/>
      <w:r w:rsidRPr="00E8712E">
        <w:rPr>
          <w:rFonts w:ascii="Garamond" w:hAnsi="Garamond"/>
        </w:rPr>
        <w:t>The</w:t>
      </w:r>
      <w:proofErr w:type="gramEnd"/>
      <w:r w:rsidRPr="00E8712E">
        <w:rPr>
          <w:rFonts w:ascii="Garamond" w:hAnsi="Garamond"/>
        </w:rPr>
        <w:t xml:space="preserve"> paper is available at </w:t>
      </w:r>
      <w:hyperlink r:id="rId1" w:history="1">
        <w:r w:rsidRPr="00E8712E">
          <w:rPr>
            <w:rStyle w:val="Hyperlink"/>
            <w:rFonts w:ascii="Garamond" w:hAnsi="Garamond"/>
          </w:rPr>
          <w:t>https://amerispeak.norc.org/research/</w:t>
        </w:r>
      </w:hyperlink>
      <w:r w:rsidRPr="00E8712E">
        <w:rPr>
          <w:rFonts w:ascii="Garamond" w:hAnsi="Garamond"/>
        </w:rPr>
        <w:t xml:space="preserve">. Please note that the </w:t>
      </w:r>
      <w:proofErr w:type="spellStart"/>
      <w:r w:rsidRPr="00E8712E">
        <w:rPr>
          <w:rFonts w:ascii="Garamond" w:hAnsi="Garamond"/>
        </w:rPr>
        <w:t>TrueNorth</w:t>
      </w:r>
      <w:r w:rsidRPr="00E8712E">
        <w:rPr>
          <w:rFonts w:ascii="Garamond" w:hAnsi="Garamond"/>
          <w:vertAlign w:val="superscript"/>
        </w:rPr>
        <w:t>TM</w:t>
      </w:r>
      <w:proofErr w:type="spellEnd"/>
      <w:r w:rsidRPr="008A4AFF">
        <w:rPr>
          <w:rFonts w:ascii="Garamond" w:hAnsi="Garamond"/>
          <w:vertAlign w:val="superscript"/>
        </w:rPr>
        <w:t xml:space="preserve"> </w:t>
      </w:r>
      <w:r w:rsidRPr="008A4AFF">
        <w:rPr>
          <w:rFonts w:ascii="Garamond" w:hAnsi="Garamond"/>
        </w:rPr>
        <w:t>tradem</w:t>
      </w:r>
      <w:r w:rsidRPr="00E8712E">
        <w:rPr>
          <w:rFonts w:ascii="Garamond" w:hAnsi="Garamond"/>
        </w:rPr>
        <w:t>ark</w:t>
      </w:r>
      <w:r>
        <w:rPr>
          <w:rFonts w:ascii="Garamond" w:hAnsi="Garamond"/>
        </w:rPr>
        <w:t>ing</w:t>
      </w:r>
      <w:r w:rsidRPr="008A4AFF">
        <w:rPr>
          <w:rFonts w:ascii="Garamond" w:hAnsi="Garamond"/>
        </w:rPr>
        <w:t xml:space="preserve"> was in progress </w:t>
      </w:r>
      <w:r>
        <w:rPr>
          <w:rFonts w:ascii="Garamond" w:hAnsi="Garamond"/>
        </w:rPr>
        <w:t>when this paper was published</w:t>
      </w:r>
      <w:r w:rsidRPr="008A4AFF">
        <w:rPr>
          <w:rFonts w:ascii="Garamond" w:hAnsi="Garamond"/>
        </w:rPr>
        <w:t xml:space="preserve">. Hence, the authors </w:t>
      </w:r>
      <w:r>
        <w:rPr>
          <w:rFonts w:ascii="Garamond" w:hAnsi="Garamond"/>
        </w:rPr>
        <w:t xml:space="preserve">do not reference the </w:t>
      </w:r>
      <w:proofErr w:type="spellStart"/>
      <w:r w:rsidRPr="00E8712E">
        <w:rPr>
          <w:rFonts w:ascii="Garamond" w:hAnsi="Garamond"/>
        </w:rPr>
        <w:t>TrueNorth</w:t>
      </w:r>
      <w:r w:rsidRPr="00E8712E">
        <w:rPr>
          <w:rFonts w:ascii="Garamond" w:hAnsi="Garamond"/>
          <w:vertAlign w:val="superscript"/>
        </w:rPr>
        <w:t>TM</w:t>
      </w:r>
      <w:proofErr w:type="spellEnd"/>
      <w:r>
        <w:rPr>
          <w:rFonts w:ascii="Garamond" w:hAnsi="Garamond"/>
        </w:rPr>
        <w:t xml:space="preserve"> name on this paper</w:t>
      </w:r>
      <w:r w:rsidRPr="008A4AFF">
        <w:rPr>
          <w:rFonts w:ascii="Garamond" w:hAnsi="Garamond"/>
        </w:rPr>
        <w:t>.</w:t>
      </w:r>
      <w:r>
        <w:rPr>
          <w:rFonts w:ascii="Garamond" w:hAnsi="Garamond"/>
        </w:rPr>
        <w:t xml:space="preserve">   </w:t>
      </w:r>
    </w:p>
  </w:footnote>
  <w:footnote w:id="3">
    <w:p w14:paraId="1F4C5CEF" w14:textId="77777777" w:rsidR="001F1C3C" w:rsidRDefault="001F1C3C" w:rsidP="001F1C3C">
      <w:pPr>
        <w:pStyle w:val="FootnoteText"/>
        <w:spacing w:after="60"/>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“Nonresponse Follow-up Impact on AmeriSpeak Panel Sample Composition and Representativeness” authored by Ipek Bilgen, J. Michael Dennis, N</w:t>
      </w:r>
      <w:r>
        <w:rPr>
          <w:rFonts w:ascii="Garamond" w:hAnsi="Garamond"/>
        </w:rPr>
        <w:t>.</w:t>
      </w:r>
      <w:r w:rsidRPr="00D03ACD">
        <w:rPr>
          <w:rFonts w:ascii="Garamond" w:hAnsi="Garamond"/>
        </w:rPr>
        <w:t xml:space="preserve"> Ganesh.  The paper is available at </w:t>
      </w:r>
      <w:hyperlink r:id="rId2" w:history="1">
        <w:r w:rsidRPr="00D03ACD">
          <w:rPr>
            <w:rStyle w:val="Hyperlink"/>
            <w:rFonts w:ascii="Garamond" w:hAnsi="Garamond"/>
          </w:rPr>
          <w:t>https://amerispeak.norc.org/research/</w:t>
        </w:r>
      </w:hyperlink>
      <w:r>
        <w:rPr>
          <w:rFonts w:ascii="Garamond" w:hAnsi="Garamond"/>
        </w:rPr>
        <w:t xml:space="preserve">; </w:t>
      </w:r>
    </w:p>
    <w:p w14:paraId="4F960DAC" w14:textId="77777777" w:rsidR="001F1C3C" w:rsidRPr="00D03ACD" w:rsidRDefault="001F1C3C" w:rsidP="001F1C3C">
      <w:pPr>
        <w:pStyle w:val="FootnoteText"/>
        <w:spacing w:after="60"/>
        <w:rPr>
          <w:rFonts w:ascii="Garamond" w:hAnsi="Garamond"/>
        </w:rPr>
      </w:pPr>
      <w:r w:rsidRPr="00E8712E">
        <w:rPr>
          <w:rFonts w:ascii="Garamond" w:hAnsi="Garamond"/>
        </w:rPr>
        <w:t>Total Absolute Error = [</w:t>
      </w:r>
      <w:proofErr w:type="gramStart"/>
      <w:r>
        <w:rPr>
          <w:rFonts w:ascii="Garamond" w:hAnsi="Garamond"/>
        </w:rPr>
        <w:t>Sum</w:t>
      </w:r>
      <w:r w:rsidRPr="00E8712E">
        <w:rPr>
          <w:rFonts w:ascii="Garamond" w:hAnsi="Garamond"/>
        </w:rPr>
        <w:t>(</w:t>
      </w:r>
      <w:proofErr w:type="gramEnd"/>
      <w:r w:rsidRPr="00E8712E">
        <w:rPr>
          <w:rFonts w:ascii="Garamond" w:hAnsi="Garamond"/>
        </w:rPr>
        <w:t>|ACS 2016 Benchmark - Unweighted Variable Percentage Point|)]</w:t>
      </w:r>
      <w:r>
        <w:rPr>
          <w:rFonts w:ascii="Garamond" w:hAnsi="Garamond"/>
        </w:rPr>
        <w:t>; see pages 8-13.</w:t>
      </w:r>
    </w:p>
  </w:footnote>
  <w:footnote w:id="4">
    <w:p w14:paraId="4A9758F3" w14:textId="77777777" w:rsidR="001F1C3C" w:rsidRPr="00D03ACD" w:rsidRDefault="001F1C3C" w:rsidP="001F1C3C">
      <w:pPr>
        <w:pStyle w:val="FootnoteText"/>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w:t>
      </w:r>
      <w:r w:rsidRPr="00295F24">
        <w:rPr>
          <w:rFonts w:ascii="Garamond" w:hAnsi="Garamond"/>
        </w:rPr>
        <w:t>The Undercounted</w:t>
      </w:r>
      <w:r>
        <w:rPr>
          <w:rFonts w:ascii="Garamond" w:hAnsi="Garamond"/>
        </w:rPr>
        <w:t xml:space="preserve">: </w:t>
      </w:r>
      <w:r w:rsidRPr="00295F24">
        <w:rPr>
          <w:rFonts w:ascii="Garamond" w:hAnsi="Garamond"/>
        </w:rPr>
        <w:t>Measuring the Impact of ‘Nonresponse Follow-up’ on Research Data</w:t>
      </w:r>
      <w:r>
        <w:rPr>
          <w:rFonts w:ascii="Garamond" w:hAnsi="Garamond"/>
        </w:rPr>
        <w:t xml:space="preserve"> and Outcome Measures</w:t>
      </w:r>
      <w:r w:rsidRPr="00D03ACD">
        <w:rPr>
          <w:rFonts w:ascii="Garamond" w:hAnsi="Garamond"/>
        </w:rPr>
        <w:t xml:space="preserve">” </w:t>
      </w:r>
      <w:r w:rsidRPr="005E26B4">
        <w:rPr>
          <w:rFonts w:ascii="Garamond" w:hAnsi="Garamond"/>
        </w:rPr>
        <w:t xml:space="preserve">authored by </w:t>
      </w:r>
      <w:r w:rsidRPr="00D03ACD">
        <w:rPr>
          <w:rFonts w:ascii="Garamond" w:hAnsi="Garamond"/>
        </w:rPr>
        <w:t>Ipek Bilgen, J. Michael Dennis, N</w:t>
      </w:r>
      <w:r>
        <w:rPr>
          <w:rFonts w:ascii="Garamond" w:hAnsi="Garamond"/>
        </w:rPr>
        <w:t>.</w:t>
      </w:r>
      <w:r w:rsidRPr="00D03ACD">
        <w:rPr>
          <w:rFonts w:ascii="Garamond" w:hAnsi="Garamond"/>
        </w:rPr>
        <w:t xml:space="preserve"> Ganesh.  The paper </w:t>
      </w:r>
      <w:r>
        <w:rPr>
          <w:rFonts w:ascii="Garamond" w:hAnsi="Garamond"/>
        </w:rPr>
        <w:t>will be soon</w:t>
      </w:r>
      <w:r w:rsidRPr="00D03ACD">
        <w:rPr>
          <w:rFonts w:ascii="Garamond" w:hAnsi="Garamond"/>
        </w:rPr>
        <w:t xml:space="preserve"> available at </w:t>
      </w:r>
      <w:hyperlink r:id="rId3" w:history="1">
        <w:r w:rsidRPr="00D03ACD">
          <w:rPr>
            <w:rStyle w:val="Hyperlink"/>
            <w:rFonts w:ascii="Garamond" w:hAnsi="Garamond"/>
          </w:rPr>
          <w:t>https://amerispeak.norc.org/research/</w:t>
        </w:r>
      </w:hyperlink>
      <w:r>
        <w:rPr>
          <w:rFonts w:ascii="Garamond" w:hAnsi="Garamond"/>
        </w:rPr>
        <w:t>.</w:t>
      </w:r>
    </w:p>
  </w:footnote>
  <w:footnote w:id="5">
    <w:p w14:paraId="2B3C3779" w14:textId="77777777" w:rsidR="001F1C3C" w:rsidRPr="00E8712E" w:rsidRDefault="001F1C3C" w:rsidP="001F1C3C">
      <w:pPr>
        <w:pStyle w:val="FootnoteText"/>
        <w:rPr>
          <w:rFonts w:ascii="Garamond" w:hAnsi="Garamond"/>
        </w:rPr>
      </w:pPr>
      <w:r w:rsidRPr="000C008B">
        <w:rPr>
          <w:rStyle w:val="FootnoteReference"/>
          <w:rFonts w:ascii="Garamond" w:hAnsi="Garamond"/>
        </w:rPr>
        <w:footnoteRef/>
      </w:r>
      <w:r w:rsidRPr="000C008B">
        <w:rPr>
          <w:rFonts w:ascii="Garamond" w:hAnsi="Garamond"/>
        </w:rPr>
        <w:t xml:space="preserve"> The response rate calculation incorporates the selection probabilities of the samples for the initial recruitment and non-response follow-up stages, as calculated by the US Bureau of the Census for the American Community Survey.</w:t>
      </w:r>
      <w:r w:rsidRPr="00E8712E">
        <w:rPr>
          <w:rFonts w:ascii="Garamond" w:hAnsi="Garamond"/>
        </w:rPr>
        <w:t xml:space="preserve">  </w:t>
      </w:r>
    </w:p>
  </w:footnote>
  <w:footnote w:id="6">
    <w:p w14:paraId="4028E497"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A properly calculated </w:t>
      </w:r>
      <w:r>
        <w:rPr>
          <w:rFonts w:ascii="Garamond" w:hAnsi="Garamond"/>
        </w:rPr>
        <w:t xml:space="preserve">cumulative </w:t>
      </w:r>
      <w:r w:rsidRPr="00E8712E">
        <w:rPr>
          <w:rFonts w:ascii="Garamond" w:hAnsi="Garamond"/>
        </w:rPr>
        <w:t xml:space="preserve">AAPOR response rate for panel-based research takes into account all sources of non-response at each stage of the panel recruitment, management, and survey administration process. </w:t>
      </w:r>
      <w:r>
        <w:rPr>
          <w:rFonts w:ascii="Garamond" w:hAnsi="Garamond"/>
        </w:rPr>
        <w:t xml:space="preserve"> </w:t>
      </w:r>
      <w:r w:rsidRPr="00E8712E">
        <w:rPr>
          <w:rFonts w:ascii="Garamond" w:hAnsi="Garamond"/>
        </w:rPr>
        <w:t xml:space="preserve">A common misapplication of the term “response rate” in online panel surveys is </w:t>
      </w:r>
      <w:r>
        <w:rPr>
          <w:rFonts w:ascii="Garamond" w:hAnsi="Garamond"/>
        </w:rPr>
        <w:t xml:space="preserve">to </w:t>
      </w:r>
      <w:r w:rsidRPr="00E8712E">
        <w:rPr>
          <w:rFonts w:ascii="Garamond" w:hAnsi="Garamond"/>
        </w:rPr>
        <w:t>represent the survey-specific cooperation rate as the “</w:t>
      </w:r>
      <w:r>
        <w:rPr>
          <w:rFonts w:ascii="Garamond" w:hAnsi="Garamond"/>
        </w:rPr>
        <w:t xml:space="preserve">cumulative </w:t>
      </w:r>
      <w:r w:rsidRPr="00E8712E">
        <w:rPr>
          <w:rFonts w:ascii="Garamond" w:hAnsi="Garamond"/>
        </w:rPr>
        <w:t xml:space="preserve">survey response rate.” </w:t>
      </w:r>
    </w:p>
  </w:footnote>
  <w:footnote w:id="7">
    <w:p w14:paraId="7BD64134" w14:textId="77777777" w:rsidR="001F1C3C" w:rsidRDefault="001F1C3C" w:rsidP="001F1C3C">
      <w:pPr>
        <w:pStyle w:val="FootnoteText"/>
      </w:pPr>
      <w:r w:rsidRPr="00E8712E">
        <w:rPr>
          <w:rStyle w:val="FootnoteReference"/>
          <w:rFonts w:ascii="Garamond" w:hAnsi="Garamond"/>
        </w:rPr>
        <w:footnoteRef/>
      </w:r>
      <w:r w:rsidRPr="000C008B">
        <w:rPr>
          <w:rFonts w:ascii="Garamond" w:hAnsi="Garamond"/>
        </w:rPr>
        <w:t xml:space="preserve"> </w:t>
      </w:r>
      <w:r w:rsidRPr="00F6359A">
        <w:rPr>
          <w:rFonts w:ascii="Garamond" w:hAnsi="Garamond"/>
          <w:i/>
        </w:rPr>
        <w:t>See</w:t>
      </w:r>
      <w:r w:rsidRPr="00E8712E">
        <w:rPr>
          <w:rFonts w:ascii="Garamond" w:hAnsi="Garamond"/>
        </w:rPr>
        <w:t xml:space="preserve"> “Response Rate Calculation Methodology for Recruitment of a Two-Phase Probability-Based Panel: The Case of AmeriSpeak” authored by Robert Montgomery, J. Michael Dennis, N</w:t>
      </w:r>
      <w:r>
        <w:rPr>
          <w:rFonts w:ascii="Garamond" w:hAnsi="Garamond"/>
        </w:rPr>
        <w:t>.</w:t>
      </w:r>
      <w:r w:rsidRPr="00E8712E">
        <w:rPr>
          <w:rFonts w:ascii="Garamond" w:hAnsi="Garamond"/>
        </w:rPr>
        <w:t xml:space="preserve"> Ganesh.  The paper is available at </w:t>
      </w:r>
      <w:hyperlink r:id="rId4" w:history="1">
        <w:r w:rsidRPr="00E8712E">
          <w:rPr>
            <w:rStyle w:val="Hyperlink"/>
            <w:rFonts w:ascii="Garamond" w:hAnsi="Garamond"/>
          </w:rPr>
          <w:t>https://amerispeak.norc.org/research/</w:t>
        </w:r>
      </w:hyperlink>
      <w:r w:rsidRPr="00E8712E">
        <w:rPr>
          <w:rFonts w:ascii="Garamond" w:hAnsi="Garamond"/>
        </w:rPr>
        <w:t>.</w:t>
      </w:r>
      <w:r>
        <w:rPr>
          <w:rFonts w:ascii="Times New Roman" w:hAnsi="Times New Roman"/>
        </w:rPr>
        <w:t xml:space="preserve"> </w:t>
      </w:r>
    </w:p>
  </w:footnote>
  <w:footnote w:id="8">
    <w:p w14:paraId="65906B9D" w14:textId="77777777" w:rsidR="001F1C3C" w:rsidRDefault="001F1C3C" w:rsidP="001F1C3C">
      <w:pPr>
        <w:pStyle w:val="FootnoteText"/>
      </w:pPr>
      <w:r>
        <w:rPr>
          <w:rStyle w:val="FootnoteReference"/>
        </w:rPr>
        <w:footnoteRef/>
      </w:r>
      <w:r>
        <w:t xml:space="preserve"> </w:t>
      </w:r>
      <w:r w:rsidRPr="00E8712E">
        <w:rPr>
          <w:rFonts w:ascii="Garamond" w:hAnsi="Garamond"/>
        </w:rPr>
        <w:t xml:space="preserve">The non-internet </w:t>
      </w:r>
      <w:r>
        <w:rPr>
          <w:rFonts w:ascii="Garamond" w:hAnsi="Garamond"/>
        </w:rPr>
        <w:t>households (</w:t>
      </w:r>
      <w:r w:rsidRPr="00E8712E">
        <w:rPr>
          <w:rFonts w:ascii="Garamond" w:hAnsi="Garamond"/>
        </w:rPr>
        <w:t>HHs</w:t>
      </w:r>
      <w:r>
        <w:rPr>
          <w:rFonts w:ascii="Garamond" w:hAnsi="Garamond"/>
        </w:rPr>
        <w:t>)</w:t>
      </w:r>
      <w:r w:rsidRPr="00E8712E">
        <w:rPr>
          <w:rFonts w:ascii="Garamond" w:hAnsi="Garamond"/>
        </w:rPr>
        <w:t xml:space="preserve"> are those </w:t>
      </w:r>
      <w:r>
        <w:rPr>
          <w:rFonts w:ascii="Garamond" w:hAnsi="Garamond"/>
        </w:rPr>
        <w:t>that</w:t>
      </w:r>
      <w:r w:rsidRPr="00E8712E">
        <w:rPr>
          <w:rFonts w:ascii="Garamond" w:hAnsi="Garamond"/>
        </w:rPr>
        <w:t xml:space="preserve"> </w:t>
      </w:r>
      <w:r>
        <w:rPr>
          <w:rFonts w:ascii="Garamond" w:hAnsi="Garamond"/>
        </w:rPr>
        <w:t>do not select “</w:t>
      </w:r>
      <w:r w:rsidRPr="00622641">
        <w:rPr>
          <w:rFonts w:ascii="Garamond" w:hAnsi="Garamond"/>
        </w:rPr>
        <w:t>High-speed, broadband internet at home (such as cable or DSL)</w:t>
      </w:r>
      <w:r>
        <w:rPr>
          <w:rFonts w:ascii="Garamond" w:hAnsi="Garamond"/>
        </w:rPr>
        <w:t>” or “</w:t>
      </w:r>
      <w:r w:rsidRPr="00622641">
        <w:rPr>
          <w:rFonts w:ascii="Garamond" w:hAnsi="Garamond"/>
        </w:rPr>
        <w:t>Dial-up internet at home</w:t>
      </w:r>
      <w:r>
        <w:rPr>
          <w:rFonts w:ascii="Garamond" w:hAnsi="Garamond"/>
        </w:rPr>
        <w:t>” response options when they are asked “</w:t>
      </w:r>
      <w:r w:rsidRPr="00622641">
        <w:rPr>
          <w:rFonts w:ascii="Garamond" w:hAnsi="Garamond"/>
        </w:rPr>
        <w:t>What kind of internet access do you hav</w:t>
      </w:r>
      <w:r>
        <w:rPr>
          <w:rFonts w:ascii="Garamond" w:hAnsi="Garamond"/>
        </w:rPr>
        <w:t xml:space="preserve">e? Please select all that apply” item in the recruitment survey.  The non-internet HHs include those that only use internet on a cell connection or mobile phone. </w:t>
      </w:r>
    </w:p>
  </w:footnote>
  <w:footnote w:id="9">
    <w:p w14:paraId="707D4C76" w14:textId="5D0840F5" w:rsidR="001F1C3C" w:rsidRDefault="001F1C3C" w:rsidP="001F1C3C">
      <w:pPr>
        <w:pStyle w:val="FootnoteText"/>
      </w:pPr>
      <w:r>
        <w:rPr>
          <w:rStyle w:val="FootnoteReference"/>
        </w:rPr>
        <w:footnoteRef/>
      </w:r>
      <w:r>
        <w:t xml:space="preserve"> </w:t>
      </w:r>
      <w:r>
        <w:rPr>
          <w:rFonts w:ascii="Garamond" w:hAnsi="Garamond"/>
        </w:rPr>
        <w:t>For transparency purposes, unweighted percentages are presented in this section.  Hence, these results do not take into account oversampling and selection probabilities.  The base weighted distributions that take</w:t>
      </w:r>
      <w:r w:rsidRPr="00E8712E">
        <w:rPr>
          <w:rFonts w:ascii="Garamond" w:hAnsi="Garamond"/>
        </w:rPr>
        <w:t xml:space="preserve"> into account selection probabilities</w:t>
      </w:r>
      <w:r>
        <w:rPr>
          <w:rFonts w:ascii="Garamond" w:hAnsi="Garamond"/>
        </w:rPr>
        <w:t xml:space="preserve"> can be provided upon request.   </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750F"/>
    <w:multiLevelType w:val="hybridMultilevel"/>
    <w:tmpl w:val="37EE2E7E"/>
    <w:lvl w:ilvl="0" w:tplc="12AEF00E">
      <w:start w:val="1"/>
      <w:numFmt w:val="bullet"/>
      <w:lvlText w:val="•"/>
      <w:lvlJc w:val="left"/>
      <w:pPr>
        <w:tabs>
          <w:tab w:val="num" w:pos="720"/>
        </w:tabs>
        <w:ind w:left="720" w:hanging="360"/>
      </w:pPr>
      <w:rPr>
        <w:rFonts w:ascii="Arial" w:hAnsi="Arial" w:hint="default"/>
      </w:rPr>
    </w:lvl>
    <w:lvl w:ilvl="1" w:tplc="F24AB0B6" w:tentative="1">
      <w:start w:val="1"/>
      <w:numFmt w:val="bullet"/>
      <w:lvlText w:val="•"/>
      <w:lvlJc w:val="left"/>
      <w:pPr>
        <w:tabs>
          <w:tab w:val="num" w:pos="1440"/>
        </w:tabs>
        <w:ind w:left="1440" w:hanging="360"/>
      </w:pPr>
      <w:rPr>
        <w:rFonts w:ascii="Arial" w:hAnsi="Arial" w:hint="default"/>
      </w:rPr>
    </w:lvl>
    <w:lvl w:ilvl="2" w:tplc="B21C769A" w:tentative="1">
      <w:start w:val="1"/>
      <w:numFmt w:val="bullet"/>
      <w:lvlText w:val="•"/>
      <w:lvlJc w:val="left"/>
      <w:pPr>
        <w:tabs>
          <w:tab w:val="num" w:pos="2160"/>
        </w:tabs>
        <w:ind w:left="2160" w:hanging="360"/>
      </w:pPr>
      <w:rPr>
        <w:rFonts w:ascii="Arial" w:hAnsi="Arial" w:hint="default"/>
      </w:rPr>
    </w:lvl>
    <w:lvl w:ilvl="3" w:tplc="7C925184" w:tentative="1">
      <w:start w:val="1"/>
      <w:numFmt w:val="bullet"/>
      <w:lvlText w:val="•"/>
      <w:lvlJc w:val="left"/>
      <w:pPr>
        <w:tabs>
          <w:tab w:val="num" w:pos="2880"/>
        </w:tabs>
        <w:ind w:left="2880" w:hanging="360"/>
      </w:pPr>
      <w:rPr>
        <w:rFonts w:ascii="Arial" w:hAnsi="Arial" w:hint="default"/>
      </w:rPr>
    </w:lvl>
    <w:lvl w:ilvl="4" w:tplc="CCF46B16" w:tentative="1">
      <w:start w:val="1"/>
      <w:numFmt w:val="bullet"/>
      <w:lvlText w:val="•"/>
      <w:lvlJc w:val="left"/>
      <w:pPr>
        <w:tabs>
          <w:tab w:val="num" w:pos="3600"/>
        </w:tabs>
        <w:ind w:left="3600" w:hanging="360"/>
      </w:pPr>
      <w:rPr>
        <w:rFonts w:ascii="Arial" w:hAnsi="Arial" w:hint="default"/>
      </w:rPr>
    </w:lvl>
    <w:lvl w:ilvl="5" w:tplc="B55AD562" w:tentative="1">
      <w:start w:val="1"/>
      <w:numFmt w:val="bullet"/>
      <w:lvlText w:val="•"/>
      <w:lvlJc w:val="left"/>
      <w:pPr>
        <w:tabs>
          <w:tab w:val="num" w:pos="4320"/>
        </w:tabs>
        <w:ind w:left="4320" w:hanging="360"/>
      </w:pPr>
      <w:rPr>
        <w:rFonts w:ascii="Arial" w:hAnsi="Arial" w:hint="default"/>
      </w:rPr>
    </w:lvl>
    <w:lvl w:ilvl="6" w:tplc="AB0C86F4" w:tentative="1">
      <w:start w:val="1"/>
      <w:numFmt w:val="bullet"/>
      <w:lvlText w:val="•"/>
      <w:lvlJc w:val="left"/>
      <w:pPr>
        <w:tabs>
          <w:tab w:val="num" w:pos="5040"/>
        </w:tabs>
        <w:ind w:left="5040" w:hanging="360"/>
      </w:pPr>
      <w:rPr>
        <w:rFonts w:ascii="Arial" w:hAnsi="Arial" w:hint="default"/>
      </w:rPr>
    </w:lvl>
    <w:lvl w:ilvl="7" w:tplc="CCA44DA8" w:tentative="1">
      <w:start w:val="1"/>
      <w:numFmt w:val="bullet"/>
      <w:lvlText w:val="•"/>
      <w:lvlJc w:val="left"/>
      <w:pPr>
        <w:tabs>
          <w:tab w:val="num" w:pos="5760"/>
        </w:tabs>
        <w:ind w:left="5760" w:hanging="360"/>
      </w:pPr>
      <w:rPr>
        <w:rFonts w:ascii="Arial" w:hAnsi="Arial" w:hint="default"/>
      </w:rPr>
    </w:lvl>
    <w:lvl w:ilvl="8" w:tplc="770686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3F52D0"/>
    <w:multiLevelType w:val="hybridMultilevel"/>
    <w:tmpl w:val="734A5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B46151"/>
    <w:multiLevelType w:val="hybridMultilevel"/>
    <w:tmpl w:val="3F3C2DF6"/>
    <w:lvl w:ilvl="0" w:tplc="FFFFFFFF">
      <w:start w:val="1"/>
      <w:numFmt w:val="bullet"/>
      <w:lvlText w:val=""/>
      <w:lvlJc w:val="left"/>
      <w:pPr>
        <w:ind w:left="720" w:hanging="360"/>
      </w:pPr>
      <w:rPr>
        <w:rFonts w:ascii="Symbol" w:hAnsi="Symbol"/>
        <w:color w:val="auto"/>
      </w:rPr>
    </w:lvl>
    <w:lvl w:ilvl="1" w:tplc="FFFFFFFF">
      <w:start w:val="1"/>
      <w:numFmt w:val="bullet"/>
      <w:lvlText w:val="o"/>
      <w:lvlJc w:val="left"/>
      <w:pPr>
        <w:ind w:left="1440" w:hanging="360"/>
      </w:pPr>
      <w:rPr>
        <w:rFonts w:ascii="Courier New" w:hAnsi="Courier New"/>
      </w:rPr>
    </w:lvl>
    <w:lvl w:ilvl="2" w:tplc="FFFFFFFF">
      <w:start w:val="1"/>
      <w:numFmt w:val="bullet"/>
      <w:lvlText w:val=""/>
      <w:lvlJc w:val="left"/>
      <w:pPr>
        <w:ind w:left="2160" w:hanging="360"/>
      </w:pPr>
      <w:rPr>
        <w:rFonts w:ascii="Wingdings" w:hAnsi="Wingdings"/>
      </w:rPr>
    </w:lvl>
    <w:lvl w:ilvl="3" w:tplc="FFFFFFFF">
      <w:start w:val="1"/>
      <w:numFmt w:val="bullet"/>
      <w:lvlText w:val=""/>
      <w:lvlJc w:val="left"/>
      <w:pPr>
        <w:ind w:left="2880" w:hanging="360"/>
      </w:pPr>
      <w:rPr>
        <w:rFonts w:ascii="Symbol" w:hAnsi="Symbol"/>
      </w:rPr>
    </w:lvl>
    <w:lvl w:ilvl="4" w:tplc="FFFFFFFF">
      <w:start w:val="1"/>
      <w:numFmt w:val="bullet"/>
      <w:lvlText w:val="o"/>
      <w:lvlJc w:val="left"/>
      <w:pPr>
        <w:ind w:left="3600" w:hanging="360"/>
      </w:pPr>
      <w:rPr>
        <w:rFonts w:ascii="Courier New" w:hAnsi="Courier New"/>
      </w:rPr>
    </w:lvl>
    <w:lvl w:ilvl="5" w:tplc="FFFFFFFF">
      <w:start w:val="1"/>
      <w:numFmt w:val="bullet"/>
      <w:lvlText w:val=""/>
      <w:lvlJc w:val="left"/>
      <w:pPr>
        <w:ind w:left="4320" w:hanging="360"/>
      </w:pPr>
      <w:rPr>
        <w:rFonts w:ascii="Wingdings" w:hAnsi="Wingdings"/>
      </w:rPr>
    </w:lvl>
    <w:lvl w:ilvl="6" w:tplc="FFFFFFFF">
      <w:start w:val="1"/>
      <w:numFmt w:val="bullet"/>
      <w:lvlText w:val=""/>
      <w:lvlJc w:val="left"/>
      <w:pPr>
        <w:ind w:left="5040" w:hanging="360"/>
      </w:pPr>
      <w:rPr>
        <w:rFonts w:ascii="Symbol" w:hAnsi="Symbol"/>
      </w:rPr>
    </w:lvl>
    <w:lvl w:ilvl="7" w:tplc="FFFFFFFF">
      <w:start w:val="1"/>
      <w:numFmt w:val="bullet"/>
      <w:lvlText w:val="o"/>
      <w:lvlJc w:val="left"/>
      <w:pPr>
        <w:ind w:left="5760" w:hanging="360"/>
      </w:pPr>
      <w:rPr>
        <w:rFonts w:ascii="Courier New" w:hAnsi="Courier New"/>
      </w:rPr>
    </w:lvl>
    <w:lvl w:ilvl="8" w:tplc="FFFFFFFF">
      <w:start w:val="1"/>
      <w:numFmt w:val="bullet"/>
      <w:lvlText w:val=""/>
      <w:lvlJc w:val="left"/>
      <w:pPr>
        <w:ind w:left="6480" w:hanging="360"/>
      </w:pPr>
      <w:rPr>
        <w:rFonts w:ascii="Wingdings" w:hAnsi="Wingdings"/>
      </w:rPr>
    </w:lvl>
  </w:abstractNum>
  <w:abstractNum w:abstractNumId="3" w15:restartNumberingAfterBreak="0">
    <w:nsid w:val="38FB2464"/>
    <w:multiLevelType w:val="hybridMultilevel"/>
    <w:tmpl w:val="50E26866"/>
    <w:lvl w:ilvl="0" w:tplc="42E0EB6E">
      <w:start w:val="1"/>
      <w:numFmt w:val="bullet"/>
      <w:pStyle w:val="NORCBullet3"/>
      <w:lvlText w:val="►"/>
      <w:lvlJc w:val="left"/>
      <w:pPr>
        <w:ind w:left="1440" w:hanging="360"/>
      </w:pPr>
      <w:rPr>
        <w:b w:val="0"/>
        <w:bCs w:val="0"/>
        <w:i w:val="0"/>
        <w:iCs w:val="0"/>
        <w:caps w:val="0"/>
        <w:smallCaps w:val="0"/>
        <w:strike w:val="0"/>
        <w:dstrike w:val="0"/>
        <w:noProof w:val="0"/>
        <w:vanish w:val="0"/>
        <w:color w:val="8AB3A4"/>
        <w:spacing w:val="0"/>
        <w:kern w:val="0"/>
        <w:position w:val="0"/>
        <w:sz w:val="18"/>
        <w:u w:val="none"/>
        <w:effect w:val="none"/>
        <w:vertAlign w:val="baseline"/>
        <w:em w:val="none"/>
        <w:specVanish w:val="0"/>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740067D"/>
    <w:multiLevelType w:val="hybridMultilevel"/>
    <w:tmpl w:val="80B66680"/>
    <w:lvl w:ilvl="0" w:tplc="8DF0D94E">
      <w:start w:val="1"/>
      <w:numFmt w:val="bullet"/>
      <w:pStyle w:val="NORCBullet2"/>
      <w:lvlText w:val="●"/>
      <w:lvlJc w:val="left"/>
      <w:pPr>
        <w:ind w:left="1080" w:hanging="360"/>
      </w:pPr>
      <w:rPr>
        <w:b w:val="0"/>
        <w:bCs w:val="0"/>
        <w:i w:val="0"/>
        <w:iCs w:val="0"/>
        <w:caps w:val="0"/>
        <w:smallCaps w:val="0"/>
        <w:strike w:val="0"/>
        <w:dstrike w:val="0"/>
        <w:noProof w:val="0"/>
        <w:vanish w:val="0"/>
        <w:color w:val="8AB3A4"/>
        <w:spacing w:val="0"/>
        <w:kern w:val="0"/>
        <w:position w:val="0"/>
        <w:u w:val="none"/>
        <w:effect w:val="none"/>
        <w:vertAlign w:val="baseline"/>
        <w:em w:val="none"/>
        <w:specVanish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45C7C8B"/>
    <w:multiLevelType w:val="hybridMultilevel"/>
    <w:tmpl w:val="E69A685C"/>
    <w:lvl w:ilvl="0" w:tplc="F234633E">
      <w:start w:val="1"/>
      <w:numFmt w:val="bullet"/>
      <w:lvlText w:val="■"/>
      <w:lvlJc w:val="left"/>
      <w:pPr>
        <w:ind w:left="720" w:hanging="360"/>
      </w:pPr>
      <w:rPr>
        <w:rFonts w:ascii="Times New Roman" w:hAnsi="Times New Roman" w:cs="Times New Roman" w:hint="default"/>
        <w:color w:val="8AB3A4"/>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87B8E"/>
    <w:multiLevelType w:val="hybridMultilevel"/>
    <w:tmpl w:val="AAAAB3E8"/>
    <w:lvl w:ilvl="0" w:tplc="48D0E84E">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B3E"/>
    <w:rsid w:val="00006F63"/>
    <w:rsid w:val="00026665"/>
    <w:rsid w:val="0003415A"/>
    <w:rsid w:val="000469FD"/>
    <w:rsid w:val="00062F32"/>
    <w:rsid w:val="00066051"/>
    <w:rsid w:val="0007092D"/>
    <w:rsid w:val="00081D25"/>
    <w:rsid w:val="000C0D00"/>
    <w:rsid w:val="000D73C3"/>
    <w:rsid w:val="00100A0B"/>
    <w:rsid w:val="0012075C"/>
    <w:rsid w:val="00182921"/>
    <w:rsid w:val="00191D45"/>
    <w:rsid w:val="001F1C3C"/>
    <w:rsid w:val="002109FB"/>
    <w:rsid w:val="002401D4"/>
    <w:rsid w:val="00252EED"/>
    <w:rsid w:val="0025676A"/>
    <w:rsid w:val="0028553D"/>
    <w:rsid w:val="00294BCD"/>
    <w:rsid w:val="002A32DA"/>
    <w:rsid w:val="002B1135"/>
    <w:rsid w:val="002D0AD1"/>
    <w:rsid w:val="002F26A9"/>
    <w:rsid w:val="003025DE"/>
    <w:rsid w:val="00344379"/>
    <w:rsid w:val="003605FF"/>
    <w:rsid w:val="00364E0A"/>
    <w:rsid w:val="003915C2"/>
    <w:rsid w:val="00393AFE"/>
    <w:rsid w:val="003B00AE"/>
    <w:rsid w:val="003C4CAA"/>
    <w:rsid w:val="003F3304"/>
    <w:rsid w:val="004044CE"/>
    <w:rsid w:val="00407D61"/>
    <w:rsid w:val="0042517F"/>
    <w:rsid w:val="00467554"/>
    <w:rsid w:val="00486121"/>
    <w:rsid w:val="004954C2"/>
    <w:rsid w:val="004C57E7"/>
    <w:rsid w:val="004D370D"/>
    <w:rsid w:val="004E6C2A"/>
    <w:rsid w:val="004F40AF"/>
    <w:rsid w:val="004F656A"/>
    <w:rsid w:val="005043F5"/>
    <w:rsid w:val="00520681"/>
    <w:rsid w:val="00551113"/>
    <w:rsid w:val="00575DB3"/>
    <w:rsid w:val="0058268F"/>
    <w:rsid w:val="00596DE2"/>
    <w:rsid w:val="005A2B5B"/>
    <w:rsid w:val="005B15FE"/>
    <w:rsid w:val="005D5872"/>
    <w:rsid w:val="00604AD1"/>
    <w:rsid w:val="00653670"/>
    <w:rsid w:val="00654C69"/>
    <w:rsid w:val="00662014"/>
    <w:rsid w:val="006816A6"/>
    <w:rsid w:val="00694B03"/>
    <w:rsid w:val="006A14DD"/>
    <w:rsid w:val="006D014A"/>
    <w:rsid w:val="006D0EFA"/>
    <w:rsid w:val="00707FBF"/>
    <w:rsid w:val="0071757A"/>
    <w:rsid w:val="00722B7C"/>
    <w:rsid w:val="007A2AB7"/>
    <w:rsid w:val="007C7286"/>
    <w:rsid w:val="007D2C1A"/>
    <w:rsid w:val="007D4A3B"/>
    <w:rsid w:val="007F5937"/>
    <w:rsid w:val="00803C74"/>
    <w:rsid w:val="00865D5C"/>
    <w:rsid w:val="00872BE2"/>
    <w:rsid w:val="0087570F"/>
    <w:rsid w:val="00880E4D"/>
    <w:rsid w:val="008A3CB4"/>
    <w:rsid w:val="008A57CE"/>
    <w:rsid w:val="008B7AEC"/>
    <w:rsid w:val="008C37F9"/>
    <w:rsid w:val="00901119"/>
    <w:rsid w:val="00917C75"/>
    <w:rsid w:val="00962A70"/>
    <w:rsid w:val="00964480"/>
    <w:rsid w:val="00974C29"/>
    <w:rsid w:val="00975E02"/>
    <w:rsid w:val="0098676A"/>
    <w:rsid w:val="00996EFE"/>
    <w:rsid w:val="009A30DB"/>
    <w:rsid w:val="009E5E20"/>
    <w:rsid w:val="009F6716"/>
    <w:rsid w:val="00A5506B"/>
    <w:rsid w:val="00A761D1"/>
    <w:rsid w:val="00A8652D"/>
    <w:rsid w:val="00A87B3E"/>
    <w:rsid w:val="00AB312A"/>
    <w:rsid w:val="00AD2B2D"/>
    <w:rsid w:val="00AF2DD6"/>
    <w:rsid w:val="00B533B7"/>
    <w:rsid w:val="00B679AC"/>
    <w:rsid w:val="00B75C13"/>
    <w:rsid w:val="00B8225B"/>
    <w:rsid w:val="00B84A00"/>
    <w:rsid w:val="00BA4F83"/>
    <w:rsid w:val="00BA7639"/>
    <w:rsid w:val="00BD7E6F"/>
    <w:rsid w:val="00C04340"/>
    <w:rsid w:val="00C26B6B"/>
    <w:rsid w:val="00C374A5"/>
    <w:rsid w:val="00C43E2D"/>
    <w:rsid w:val="00C83223"/>
    <w:rsid w:val="00CB2C90"/>
    <w:rsid w:val="00D2053B"/>
    <w:rsid w:val="00D23C2B"/>
    <w:rsid w:val="00D37C3C"/>
    <w:rsid w:val="00D402B7"/>
    <w:rsid w:val="00D479E6"/>
    <w:rsid w:val="00D67A43"/>
    <w:rsid w:val="00D84945"/>
    <w:rsid w:val="00DB4781"/>
    <w:rsid w:val="00DB7E93"/>
    <w:rsid w:val="00DC3995"/>
    <w:rsid w:val="00DE1ED4"/>
    <w:rsid w:val="00DE5327"/>
    <w:rsid w:val="00DF1A63"/>
    <w:rsid w:val="00DF273E"/>
    <w:rsid w:val="00DF5B8F"/>
    <w:rsid w:val="00E00735"/>
    <w:rsid w:val="00E0530E"/>
    <w:rsid w:val="00E27E65"/>
    <w:rsid w:val="00E37AB7"/>
    <w:rsid w:val="00E4300A"/>
    <w:rsid w:val="00E67B5F"/>
    <w:rsid w:val="00E960B8"/>
    <w:rsid w:val="00EA1283"/>
    <w:rsid w:val="00EB05CD"/>
    <w:rsid w:val="00EC1220"/>
    <w:rsid w:val="00EC522B"/>
    <w:rsid w:val="00ED458B"/>
    <w:rsid w:val="00F070ED"/>
    <w:rsid w:val="00F1446A"/>
    <w:rsid w:val="00F173EE"/>
    <w:rsid w:val="00F23EC6"/>
    <w:rsid w:val="00F44BA8"/>
    <w:rsid w:val="00F7689A"/>
    <w:rsid w:val="00F94438"/>
    <w:rsid w:val="00F950E5"/>
    <w:rsid w:val="00FA2E64"/>
    <w:rsid w:val="00FA6E11"/>
    <w:rsid w:val="00FC0602"/>
    <w:rsid w:val="00FF1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32E5"/>
  <w15:chartTrackingRefBased/>
  <w15:docId w15:val="{E4B94A7F-F750-43B1-94C1-0978C57A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B3E"/>
    <w:rPr>
      <w:rFonts w:ascii="Garamond" w:hAnsi="Garamond"/>
      <w:sz w:val="22"/>
      <w:szCs w:val="22"/>
    </w:rPr>
  </w:style>
  <w:style w:type="paragraph" w:styleId="Heading2">
    <w:name w:val="heading 2"/>
    <w:basedOn w:val="Normal"/>
    <w:next w:val="Normal"/>
    <w:link w:val="Heading2Char"/>
    <w:uiPriority w:val="5"/>
    <w:qFormat/>
    <w:rsid w:val="00A87B3E"/>
    <w:pPr>
      <w:keepNext/>
      <w:keepLines/>
      <w:tabs>
        <w:tab w:val="left" w:pos="504"/>
      </w:tabs>
      <w:spacing w:before="320" w:after="120"/>
      <w:outlineLvl w:val="1"/>
    </w:pPr>
    <w:rPr>
      <w:rFonts w:ascii="Arial" w:hAnsi="Arial"/>
      <w:b/>
      <w:bCs/>
      <w:iCs/>
      <w:caps/>
      <w:color w:val="8AB3A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5"/>
    <w:rsid w:val="00A87B3E"/>
    <w:rPr>
      <w:rFonts w:ascii="Arial" w:hAnsi="Arial" w:cs="Times New Roman"/>
      <w:b/>
      <w:bCs/>
      <w:iCs/>
      <w:caps/>
      <w:color w:val="8AB3A4"/>
      <w:szCs w:val="28"/>
    </w:rPr>
  </w:style>
  <w:style w:type="table" w:styleId="TableGrid">
    <w:name w:val="Table Grid"/>
    <w:basedOn w:val="TableNormal"/>
    <w:uiPriority w:val="39"/>
    <w:rsid w:val="00A87B3E"/>
    <w:rPr>
      <w:rFonts w:ascii="Garamond" w:hAnsi="Garamon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CCaption-Color">
    <w:name w:val="NORC Caption - Color"/>
    <w:qFormat/>
    <w:rsid w:val="00A87B3E"/>
    <w:rPr>
      <w:rFonts w:ascii="Arial" w:hAnsi="Arial"/>
      <w:b/>
      <w:color w:val="8AB3A4"/>
      <w:sz w:val="22"/>
    </w:rPr>
  </w:style>
  <w:style w:type="paragraph" w:customStyle="1" w:styleId="NORCBullet1">
    <w:name w:val="NORC Bullet 1"/>
    <w:basedOn w:val="ListBullet"/>
    <w:qFormat/>
    <w:rsid w:val="00A87B3E"/>
    <w:pPr>
      <w:keepLines/>
      <w:spacing w:before="120" w:after="60"/>
      <w:contextualSpacing w:val="0"/>
    </w:pPr>
    <w:rPr>
      <w:rFonts w:eastAsia="Times New Roman"/>
      <w:noProof/>
      <w:sz w:val="24"/>
      <w:szCs w:val="20"/>
    </w:rPr>
  </w:style>
  <w:style w:type="paragraph" w:customStyle="1" w:styleId="NORCBullet3">
    <w:name w:val="NORC Bullet 3"/>
    <w:qFormat/>
    <w:rsid w:val="00A87B3E"/>
    <w:pPr>
      <w:keepLines/>
      <w:numPr>
        <w:numId w:val="2"/>
      </w:numPr>
      <w:spacing w:after="60"/>
      <w:ind w:left="1080"/>
    </w:pPr>
    <w:rPr>
      <w:rFonts w:ascii="Garamond" w:eastAsia="Times New Roman" w:hAnsi="Garamond"/>
      <w:noProof/>
      <w:sz w:val="24"/>
      <w:szCs w:val="22"/>
    </w:rPr>
  </w:style>
  <w:style w:type="paragraph" w:customStyle="1" w:styleId="NORCBullet2">
    <w:name w:val="NORC Bullet 2"/>
    <w:qFormat/>
    <w:rsid w:val="00A87B3E"/>
    <w:pPr>
      <w:keepLines/>
      <w:numPr>
        <w:numId w:val="3"/>
      </w:numPr>
      <w:spacing w:after="60"/>
      <w:ind w:left="720"/>
    </w:pPr>
    <w:rPr>
      <w:rFonts w:ascii="Garamond" w:eastAsia="Times New Roman" w:hAnsi="Garamond"/>
      <w:noProof/>
      <w:sz w:val="24"/>
      <w:szCs w:val="24"/>
    </w:rPr>
  </w:style>
  <w:style w:type="paragraph" w:customStyle="1" w:styleId="NORCCaption-Table">
    <w:name w:val="NORC Caption - Table"/>
    <w:basedOn w:val="Normal"/>
    <w:uiPriority w:val="99"/>
    <w:qFormat/>
    <w:rsid w:val="00A87B3E"/>
    <w:pPr>
      <w:keepNext/>
      <w:keepLines/>
      <w:tabs>
        <w:tab w:val="left" w:pos="1080"/>
        <w:tab w:val="left" w:pos="1296"/>
      </w:tabs>
      <w:spacing w:before="320" w:after="120"/>
      <w:ind w:left="1080" w:hanging="1080"/>
    </w:pPr>
    <w:rPr>
      <w:rFonts w:eastAsia="Times New Roman" w:cs="AGaramond-Regular"/>
      <w:sz w:val="24"/>
    </w:rPr>
  </w:style>
  <w:style w:type="paragraph" w:customStyle="1" w:styleId="NORCProposalBody12ptGaramond">
    <w:name w:val="NORC Proposal Body 12pt Garamond"/>
    <w:basedOn w:val="Normal"/>
    <w:qFormat/>
    <w:rsid w:val="00A87B3E"/>
    <w:pPr>
      <w:tabs>
        <w:tab w:val="right" w:pos="9360"/>
      </w:tabs>
      <w:spacing w:after="240"/>
    </w:pPr>
    <w:rPr>
      <w:rFonts w:eastAsia="Times New Roman" w:cs="AGaramond-Regular"/>
      <w:sz w:val="24"/>
      <w:szCs w:val="20"/>
    </w:rPr>
  </w:style>
  <w:style w:type="paragraph" w:styleId="ListBullet">
    <w:name w:val="List Bullet"/>
    <w:basedOn w:val="Normal"/>
    <w:uiPriority w:val="99"/>
    <w:semiHidden/>
    <w:unhideWhenUsed/>
    <w:rsid w:val="00A87B3E"/>
    <w:pPr>
      <w:ind w:left="720" w:hanging="360"/>
      <w:contextualSpacing/>
    </w:pPr>
  </w:style>
  <w:style w:type="paragraph" w:customStyle="1" w:styleId="heading2garamond">
    <w:name w:val="heading2garamond"/>
    <w:basedOn w:val="Normal"/>
    <w:uiPriority w:val="99"/>
    <w:rsid w:val="00E27E65"/>
    <w:pPr>
      <w:keepNext/>
      <w:spacing w:before="320" w:after="120"/>
    </w:pPr>
    <w:rPr>
      <w:b/>
      <w:bCs/>
      <w:caps/>
      <w:color w:val="8AB3A4"/>
    </w:rPr>
  </w:style>
  <w:style w:type="paragraph" w:styleId="Header">
    <w:name w:val="header"/>
    <w:basedOn w:val="Normal"/>
    <w:link w:val="HeaderChar"/>
    <w:uiPriority w:val="99"/>
    <w:unhideWhenUsed/>
    <w:rsid w:val="00901119"/>
    <w:pPr>
      <w:tabs>
        <w:tab w:val="center" w:pos="4680"/>
        <w:tab w:val="right" w:pos="9360"/>
      </w:tabs>
    </w:pPr>
  </w:style>
  <w:style w:type="character" w:customStyle="1" w:styleId="HeaderChar">
    <w:name w:val="Header Char"/>
    <w:link w:val="Header"/>
    <w:uiPriority w:val="99"/>
    <w:rsid w:val="00901119"/>
    <w:rPr>
      <w:rFonts w:ascii="Garamond" w:hAnsi="Garamond"/>
      <w:sz w:val="22"/>
      <w:szCs w:val="22"/>
    </w:rPr>
  </w:style>
  <w:style w:type="paragraph" w:styleId="Footer">
    <w:name w:val="footer"/>
    <w:basedOn w:val="Normal"/>
    <w:link w:val="FooterChar"/>
    <w:uiPriority w:val="99"/>
    <w:unhideWhenUsed/>
    <w:rsid w:val="00901119"/>
    <w:pPr>
      <w:tabs>
        <w:tab w:val="center" w:pos="4680"/>
        <w:tab w:val="right" w:pos="9360"/>
      </w:tabs>
    </w:pPr>
  </w:style>
  <w:style w:type="character" w:customStyle="1" w:styleId="FooterChar">
    <w:name w:val="Footer Char"/>
    <w:link w:val="Footer"/>
    <w:uiPriority w:val="99"/>
    <w:rsid w:val="00901119"/>
    <w:rPr>
      <w:rFonts w:ascii="Garamond" w:hAnsi="Garamond"/>
      <w:sz w:val="22"/>
      <w:szCs w:val="22"/>
    </w:rPr>
  </w:style>
  <w:style w:type="character" w:styleId="Hyperlink">
    <w:name w:val="Hyperlink"/>
    <w:uiPriority w:val="99"/>
    <w:unhideWhenUsed/>
    <w:rsid w:val="00901119"/>
    <w:rPr>
      <w:color w:val="0563C1"/>
      <w:u w:val="single"/>
    </w:rPr>
  </w:style>
  <w:style w:type="paragraph" w:styleId="ListParagraph">
    <w:name w:val="List Paragraph"/>
    <w:basedOn w:val="Normal"/>
    <w:uiPriority w:val="34"/>
    <w:qFormat/>
    <w:rsid w:val="004F656A"/>
    <w:pPr>
      <w:ind w:left="720"/>
      <w:contextualSpacing/>
    </w:pPr>
    <w:rPr>
      <w:rFonts w:ascii="Calibri" w:hAnsi="Calibri"/>
    </w:rPr>
  </w:style>
  <w:style w:type="paragraph" w:customStyle="1" w:styleId="Default">
    <w:name w:val="Default"/>
    <w:rsid w:val="004F656A"/>
    <w:pPr>
      <w:autoSpaceDE w:val="0"/>
      <w:autoSpaceDN w:val="0"/>
      <w:adjustRightInd w:val="0"/>
    </w:pPr>
    <w:rPr>
      <w:rFonts w:cs="Calibri"/>
      <w:color w:val="000000"/>
      <w:sz w:val="24"/>
      <w:szCs w:val="24"/>
    </w:rPr>
  </w:style>
  <w:style w:type="character" w:styleId="CommentReference">
    <w:name w:val="annotation reference"/>
    <w:uiPriority w:val="99"/>
    <w:semiHidden/>
    <w:unhideWhenUsed/>
    <w:rsid w:val="00486121"/>
    <w:rPr>
      <w:sz w:val="16"/>
      <w:szCs w:val="16"/>
    </w:rPr>
  </w:style>
  <w:style w:type="paragraph" w:styleId="CommentText">
    <w:name w:val="annotation text"/>
    <w:basedOn w:val="Normal"/>
    <w:link w:val="CommentTextChar"/>
    <w:uiPriority w:val="99"/>
    <w:semiHidden/>
    <w:unhideWhenUsed/>
    <w:rsid w:val="00486121"/>
    <w:rPr>
      <w:sz w:val="20"/>
      <w:szCs w:val="20"/>
    </w:rPr>
  </w:style>
  <w:style w:type="character" w:customStyle="1" w:styleId="CommentTextChar">
    <w:name w:val="Comment Text Char"/>
    <w:basedOn w:val="DefaultParagraphFont"/>
    <w:link w:val="CommentText"/>
    <w:uiPriority w:val="99"/>
    <w:semiHidden/>
    <w:rsid w:val="00486121"/>
    <w:rPr>
      <w:rFonts w:ascii="Garamond" w:hAnsi="Garamond"/>
    </w:rPr>
  </w:style>
  <w:style w:type="paragraph" w:styleId="BalloonText">
    <w:name w:val="Balloon Text"/>
    <w:basedOn w:val="Normal"/>
    <w:link w:val="BalloonTextChar"/>
    <w:uiPriority w:val="99"/>
    <w:semiHidden/>
    <w:unhideWhenUsed/>
    <w:rsid w:val="00486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12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96DE2"/>
    <w:rPr>
      <w:b/>
      <w:bCs/>
    </w:rPr>
  </w:style>
  <w:style w:type="character" w:customStyle="1" w:styleId="CommentSubjectChar">
    <w:name w:val="Comment Subject Char"/>
    <w:basedOn w:val="CommentTextChar"/>
    <w:link w:val="CommentSubject"/>
    <w:uiPriority w:val="99"/>
    <w:semiHidden/>
    <w:rsid w:val="00596DE2"/>
    <w:rPr>
      <w:rFonts w:ascii="Garamond" w:hAnsi="Garamond"/>
      <w:b/>
      <w:bCs/>
    </w:rPr>
  </w:style>
  <w:style w:type="paragraph" w:styleId="BodyText">
    <w:name w:val="Body Text"/>
    <w:basedOn w:val="Normal"/>
    <w:link w:val="BodyTextChar"/>
    <w:uiPriority w:val="99"/>
    <w:unhideWhenUsed/>
    <w:rsid w:val="00F950E5"/>
    <w:pPr>
      <w:spacing w:after="240" w:line="276" w:lineRule="auto"/>
    </w:pPr>
    <w:rPr>
      <w:rFonts w:ascii="Arial" w:hAnsi="Arial"/>
    </w:rPr>
  </w:style>
  <w:style w:type="character" w:customStyle="1" w:styleId="BodyTextChar">
    <w:name w:val="Body Text Char"/>
    <w:basedOn w:val="DefaultParagraphFont"/>
    <w:link w:val="BodyText"/>
    <w:uiPriority w:val="99"/>
    <w:rsid w:val="00F950E5"/>
    <w:rPr>
      <w:rFonts w:ascii="Arial" w:hAnsi="Arial"/>
      <w:sz w:val="22"/>
      <w:szCs w:val="22"/>
    </w:rPr>
  </w:style>
  <w:style w:type="paragraph" w:styleId="FootnoteText">
    <w:name w:val="footnote text"/>
    <w:basedOn w:val="Normal"/>
    <w:link w:val="FootnoteTextChar"/>
    <w:uiPriority w:val="99"/>
    <w:semiHidden/>
    <w:unhideWhenUsed/>
    <w:rsid w:val="00F950E5"/>
    <w:rPr>
      <w:rFonts w:ascii="Calibri" w:hAnsi="Calibri"/>
      <w:sz w:val="20"/>
      <w:szCs w:val="20"/>
    </w:rPr>
  </w:style>
  <w:style w:type="character" w:customStyle="1" w:styleId="FootnoteTextChar">
    <w:name w:val="Footnote Text Char"/>
    <w:basedOn w:val="DefaultParagraphFont"/>
    <w:link w:val="FootnoteText"/>
    <w:uiPriority w:val="99"/>
    <w:semiHidden/>
    <w:rsid w:val="00F950E5"/>
  </w:style>
  <w:style w:type="character" w:styleId="FootnoteReference">
    <w:name w:val="footnote reference"/>
    <w:uiPriority w:val="99"/>
    <w:semiHidden/>
    <w:unhideWhenUsed/>
    <w:rsid w:val="00F950E5"/>
    <w:rPr>
      <w:vertAlign w:val="superscript"/>
    </w:rPr>
  </w:style>
  <w:style w:type="character" w:styleId="FollowedHyperlink">
    <w:name w:val="FollowedHyperlink"/>
    <w:basedOn w:val="DefaultParagraphFont"/>
    <w:uiPriority w:val="99"/>
    <w:semiHidden/>
    <w:unhideWhenUsed/>
    <w:rsid w:val="00EC12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632">
      <w:bodyDiv w:val="1"/>
      <w:marLeft w:val="0"/>
      <w:marRight w:val="0"/>
      <w:marTop w:val="0"/>
      <w:marBottom w:val="0"/>
      <w:divBdr>
        <w:top w:val="none" w:sz="0" w:space="0" w:color="auto"/>
        <w:left w:val="none" w:sz="0" w:space="0" w:color="auto"/>
        <w:bottom w:val="none" w:sz="0" w:space="0" w:color="auto"/>
        <w:right w:val="none" w:sz="0" w:space="0" w:color="auto"/>
      </w:divBdr>
    </w:div>
    <w:div w:id="43719300">
      <w:bodyDiv w:val="1"/>
      <w:marLeft w:val="0"/>
      <w:marRight w:val="0"/>
      <w:marTop w:val="0"/>
      <w:marBottom w:val="0"/>
      <w:divBdr>
        <w:top w:val="none" w:sz="0" w:space="0" w:color="auto"/>
        <w:left w:val="none" w:sz="0" w:space="0" w:color="auto"/>
        <w:bottom w:val="none" w:sz="0" w:space="0" w:color="auto"/>
        <w:right w:val="none" w:sz="0" w:space="0" w:color="auto"/>
      </w:divBdr>
    </w:div>
    <w:div w:id="158890459">
      <w:bodyDiv w:val="1"/>
      <w:marLeft w:val="0"/>
      <w:marRight w:val="0"/>
      <w:marTop w:val="0"/>
      <w:marBottom w:val="0"/>
      <w:divBdr>
        <w:top w:val="none" w:sz="0" w:space="0" w:color="auto"/>
        <w:left w:val="none" w:sz="0" w:space="0" w:color="auto"/>
        <w:bottom w:val="none" w:sz="0" w:space="0" w:color="auto"/>
        <w:right w:val="none" w:sz="0" w:space="0" w:color="auto"/>
      </w:divBdr>
    </w:div>
    <w:div w:id="175970569">
      <w:bodyDiv w:val="1"/>
      <w:marLeft w:val="0"/>
      <w:marRight w:val="0"/>
      <w:marTop w:val="0"/>
      <w:marBottom w:val="0"/>
      <w:divBdr>
        <w:top w:val="none" w:sz="0" w:space="0" w:color="auto"/>
        <w:left w:val="none" w:sz="0" w:space="0" w:color="auto"/>
        <w:bottom w:val="none" w:sz="0" w:space="0" w:color="auto"/>
        <w:right w:val="none" w:sz="0" w:space="0" w:color="auto"/>
      </w:divBdr>
    </w:div>
    <w:div w:id="695934608">
      <w:bodyDiv w:val="1"/>
      <w:marLeft w:val="0"/>
      <w:marRight w:val="0"/>
      <w:marTop w:val="0"/>
      <w:marBottom w:val="0"/>
      <w:divBdr>
        <w:top w:val="none" w:sz="0" w:space="0" w:color="auto"/>
        <w:left w:val="none" w:sz="0" w:space="0" w:color="auto"/>
        <w:bottom w:val="none" w:sz="0" w:space="0" w:color="auto"/>
        <w:right w:val="none" w:sz="0" w:space="0" w:color="auto"/>
      </w:divBdr>
    </w:div>
    <w:div w:id="742684483">
      <w:bodyDiv w:val="1"/>
      <w:marLeft w:val="0"/>
      <w:marRight w:val="0"/>
      <w:marTop w:val="0"/>
      <w:marBottom w:val="0"/>
      <w:divBdr>
        <w:top w:val="none" w:sz="0" w:space="0" w:color="auto"/>
        <w:left w:val="none" w:sz="0" w:space="0" w:color="auto"/>
        <w:bottom w:val="none" w:sz="0" w:space="0" w:color="auto"/>
        <w:right w:val="none" w:sz="0" w:space="0" w:color="auto"/>
      </w:divBdr>
    </w:div>
    <w:div w:id="962155864">
      <w:bodyDiv w:val="1"/>
      <w:marLeft w:val="0"/>
      <w:marRight w:val="0"/>
      <w:marTop w:val="0"/>
      <w:marBottom w:val="0"/>
      <w:divBdr>
        <w:top w:val="none" w:sz="0" w:space="0" w:color="auto"/>
        <w:left w:val="none" w:sz="0" w:space="0" w:color="auto"/>
        <w:bottom w:val="none" w:sz="0" w:space="0" w:color="auto"/>
        <w:right w:val="none" w:sz="0" w:space="0" w:color="auto"/>
      </w:divBdr>
    </w:div>
    <w:div w:id="1531644595">
      <w:bodyDiv w:val="1"/>
      <w:marLeft w:val="0"/>
      <w:marRight w:val="0"/>
      <w:marTop w:val="0"/>
      <w:marBottom w:val="0"/>
      <w:divBdr>
        <w:top w:val="none" w:sz="0" w:space="0" w:color="auto"/>
        <w:left w:val="none" w:sz="0" w:space="0" w:color="auto"/>
        <w:bottom w:val="none" w:sz="0" w:space="0" w:color="auto"/>
        <w:right w:val="none" w:sz="0" w:space="0" w:color="auto"/>
      </w:divBdr>
    </w:div>
    <w:div w:id="1740324374">
      <w:bodyDiv w:val="1"/>
      <w:marLeft w:val="0"/>
      <w:marRight w:val="0"/>
      <w:marTop w:val="0"/>
      <w:marBottom w:val="0"/>
      <w:divBdr>
        <w:top w:val="none" w:sz="0" w:space="0" w:color="auto"/>
        <w:left w:val="none" w:sz="0" w:space="0" w:color="auto"/>
        <w:bottom w:val="none" w:sz="0" w:space="0" w:color="auto"/>
        <w:right w:val="none" w:sz="0" w:space="0" w:color="auto"/>
      </w:divBdr>
    </w:div>
    <w:div w:id="1822890185">
      <w:bodyDiv w:val="1"/>
      <w:marLeft w:val="0"/>
      <w:marRight w:val="0"/>
      <w:marTop w:val="0"/>
      <w:marBottom w:val="0"/>
      <w:divBdr>
        <w:top w:val="none" w:sz="0" w:space="0" w:color="auto"/>
        <w:left w:val="none" w:sz="0" w:space="0" w:color="auto"/>
        <w:bottom w:val="none" w:sz="0" w:space="0" w:color="auto"/>
        <w:right w:val="none" w:sz="0" w:space="0" w:color="auto"/>
      </w:divBdr>
    </w:div>
    <w:div w:id="1966041162">
      <w:bodyDiv w:val="1"/>
      <w:marLeft w:val="0"/>
      <w:marRight w:val="0"/>
      <w:marTop w:val="0"/>
      <w:marBottom w:val="0"/>
      <w:divBdr>
        <w:top w:val="none" w:sz="0" w:space="0" w:color="auto"/>
        <w:left w:val="none" w:sz="0" w:space="0" w:color="auto"/>
        <w:bottom w:val="none" w:sz="0" w:space="0" w:color="auto"/>
        <w:right w:val="none" w:sz="0" w:space="0" w:color="auto"/>
      </w:divBdr>
    </w:div>
    <w:div w:id="21332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vidimpactsurvey@datafoundation.org" TargetMode="External"/><Relationship Id="rId18" Type="http://schemas.openxmlformats.org/officeDocument/2006/relationships/hyperlink" Target="http://www.datafoundat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vid-impact.org/" TargetMode="External"/><Relationship Id="rId17" Type="http://schemas.openxmlformats.org/officeDocument/2006/relationships/hyperlink" Target="http://www.norc.org/Pages/default.aspx" TargetMode="External"/><Relationship Id="rId2" Type="http://schemas.openxmlformats.org/officeDocument/2006/relationships/numbering" Target="numbering.xml"/><Relationship Id="rId16" Type="http://schemas.openxmlformats.org/officeDocument/2006/relationships/hyperlink" Target="file:///\\norc.org\projects\NPPC\Common\AmeriSpeak\ClientServices\1WORKFLOW\ProjFolderTemplate\XXXX%20PROJNAME\Field%20Report\AmeriSpeak.norc.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nz-Jennifer@norc.org" TargetMode="External"/><Relationship Id="rId5" Type="http://schemas.openxmlformats.org/officeDocument/2006/relationships/webSettings" Target="webSettings.xml"/><Relationship Id="rId15" Type="http://schemas.openxmlformats.org/officeDocument/2006/relationships/hyperlink" Target="mailto:AmeriSpeak-BD@norc.org" TargetMode="External"/><Relationship Id="rId10" Type="http://schemas.openxmlformats.org/officeDocument/2006/relationships/image" Target="cid:image003.png@01D3265D.F33EA7A0" TargetMode="External"/><Relationship Id="rId19" Type="http://schemas.openxmlformats.org/officeDocument/2006/relationships/hyperlink" Target="mailto:AmeriSpeak-BD@norc.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ovid-impact.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merispeak.norc.org/research/" TargetMode="External"/><Relationship Id="rId2" Type="http://schemas.openxmlformats.org/officeDocument/2006/relationships/hyperlink" Target="https://amerispeak.norc.org/research/" TargetMode="External"/><Relationship Id="rId1" Type="http://schemas.openxmlformats.org/officeDocument/2006/relationships/hyperlink" Target="https://amerispeak.norc.org/research/" TargetMode="External"/><Relationship Id="rId4" Type="http://schemas.openxmlformats.org/officeDocument/2006/relationships/hyperlink" Target="https://amerispeak.norc.org/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91044-91E8-4709-98CB-C92C7CD4F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5053</Words>
  <Characters>28804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33790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Subias</dc:creator>
  <cp:keywords/>
  <dc:description/>
  <cp:lastModifiedBy>Daniel Malato</cp:lastModifiedBy>
  <cp:revision>6</cp:revision>
  <dcterms:created xsi:type="dcterms:W3CDTF">2020-05-15T16:13:00Z</dcterms:created>
  <dcterms:modified xsi:type="dcterms:W3CDTF">2020-06-09T20:01:00Z</dcterms:modified>
</cp:coreProperties>
</file>